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48C851" w14:textId="37F36F47" w:rsidR="001A0969" w:rsidRPr="005C4B5A" w:rsidRDefault="001A0969" w:rsidP="001A0969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r w:rsidRPr="005C4B5A">
        <w:rPr>
          <w:rFonts w:ascii="Arial" w:hAnsi="Arial" w:cs="Arial"/>
          <w:b/>
          <w:bCs/>
          <w:sz w:val="24"/>
          <w:szCs w:val="24"/>
        </w:rPr>
        <w:t>3GPP TSG-RAN3 Meeting #107</w:t>
      </w:r>
      <w:r>
        <w:rPr>
          <w:rFonts w:ascii="Arial" w:hAnsi="Arial" w:cs="Arial"/>
          <w:b/>
          <w:bCs/>
          <w:sz w:val="24"/>
          <w:szCs w:val="24"/>
        </w:rPr>
        <w:t>-BIS</w:t>
      </w:r>
      <w:r w:rsidRPr="005C4B5A">
        <w:rPr>
          <w:rFonts w:ascii="Arial" w:hAnsi="Arial" w:cs="Arial"/>
          <w:b/>
          <w:bCs/>
          <w:sz w:val="24"/>
          <w:szCs w:val="24"/>
        </w:rPr>
        <w:t>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bookmarkStart w:id="0" w:name="_GoBack"/>
      <w:r w:rsidRPr="005C4B5A">
        <w:rPr>
          <w:rFonts w:ascii="Arial" w:hAnsi="Arial" w:cs="Arial"/>
          <w:b/>
          <w:sz w:val="24"/>
          <w:szCs w:val="24"/>
        </w:rPr>
        <w:t>R3-20</w:t>
      </w:r>
      <w:r>
        <w:rPr>
          <w:rFonts w:ascii="Arial" w:hAnsi="Arial" w:cs="Arial"/>
          <w:b/>
          <w:sz w:val="24"/>
          <w:szCs w:val="24"/>
        </w:rPr>
        <w:t>151</w:t>
      </w:r>
      <w:r>
        <w:rPr>
          <w:rFonts w:ascii="Arial" w:hAnsi="Arial" w:cs="Arial"/>
          <w:b/>
          <w:sz w:val="24"/>
          <w:szCs w:val="24"/>
        </w:rPr>
        <w:t>1</w:t>
      </w:r>
      <w:bookmarkEnd w:id="0"/>
    </w:p>
    <w:p w14:paraId="743983B2" w14:textId="77777777" w:rsidR="001A0969" w:rsidRPr="005C4B5A" w:rsidRDefault="001A0969" w:rsidP="001A0969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5C4B5A">
        <w:rPr>
          <w:rFonts w:ascii="Arial" w:hAnsi="Arial" w:cs="Arial"/>
          <w:b/>
          <w:sz w:val="24"/>
          <w:szCs w:val="24"/>
        </w:rPr>
        <w:t>Electronic meeting, 2</w:t>
      </w:r>
      <w:r>
        <w:rPr>
          <w:rFonts w:ascii="Arial" w:hAnsi="Arial" w:cs="Arial"/>
          <w:b/>
          <w:sz w:val="24"/>
          <w:szCs w:val="24"/>
        </w:rPr>
        <w:t>0</w:t>
      </w:r>
      <w:r w:rsidRPr="005C4B5A">
        <w:rPr>
          <w:rFonts w:ascii="Arial" w:hAnsi="Arial" w:cs="Arial"/>
          <w:b/>
          <w:sz w:val="24"/>
          <w:szCs w:val="24"/>
        </w:rPr>
        <w:t xml:space="preserve">th - </w:t>
      </w:r>
      <w:r>
        <w:rPr>
          <w:rFonts w:ascii="Arial" w:hAnsi="Arial" w:cs="Arial"/>
          <w:b/>
          <w:sz w:val="24"/>
          <w:szCs w:val="24"/>
        </w:rPr>
        <w:t>30</w:t>
      </w:r>
      <w:r w:rsidRPr="005C4B5A">
        <w:rPr>
          <w:rFonts w:ascii="Arial" w:hAnsi="Arial" w:cs="Arial"/>
          <w:b/>
          <w:sz w:val="24"/>
          <w:szCs w:val="24"/>
        </w:rPr>
        <w:t xml:space="preserve">th </w:t>
      </w:r>
      <w:r>
        <w:rPr>
          <w:rFonts w:ascii="Arial" w:hAnsi="Arial" w:cs="Arial"/>
          <w:b/>
          <w:sz w:val="24"/>
          <w:szCs w:val="24"/>
        </w:rPr>
        <w:t>April</w:t>
      </w:r>
      <w:r w:rsidRPr="005C4B5A">
        <w:rPr>
          <w:rFonts w:ascii="Arial" w:hAnsi="Arial" w:cs="Arial"/>
          <w:b/>
          <w:sz w:val="24"/>
          <w:szCs w:val="24"/>
        </w:rPr>
        <w:t xml:space="preserve"> 2020</w:t>
      </w:r>
    </w:p>
    <w:p w14:paraId="5D7E2D50" w14:textId="77777777" w:rsidR="001A0969" w:rsidRDefault="001A0969" w:rsidP="001A0969"/>
    <w:p w14:paraId="7EECE85F" w14:textId="0EB9A25F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</w:t>
      </w:r>
      <w:r w:rsidR="00317F7C">
        <w:rPr>
          <w:rFonts w:ascii="Arial" w:hAnsi="Arial" w:cs="Arial"/>
          <w:b/>
          <w:bCs/>
          <w:sz w:val="22"/>
        </w:rPr>
        <w:t>09</w:t>
      </w:r>
      <w:r w:rsidR="00A50485">
        <w:rPr>
          <w:rFonts w:ascii="Arial" w:hAnsi="Arial" w:cs="Arial"/>
          <w:b/>
          <w:bCs/>
          <w:sz w:val="22"/>
        </w:rPr>
        <w:t>e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20</w:t>
      </w:r>
      <w:r w:rsidR="00803766">
        <w:rPr>
          <w:rFonts w:ascii="Arial" w:hAnsi="Arial" w:cs="Arial"/>
          <w:b/>
          <w:bCs/>
          <w:sz w:val="22"/>
        </w:rPr>
        <w:t>01</w:t>
      </w:r>
      <w:r w:rsidR="008B7466">
        <w:rPr>
          <w:rFonts w:ascii="Arial" w:hAnsi="Arial" w:cs="Arial"/>
          <w:b/>
          <w:bCs/>
          <w:sz w:val="22"/>
        </w:rPr>
        <w:t>764</w:t>
      </w:r>
    </w:p>
    <w:p w14:paraId="619B785A" w14:textId="72BBE5FC" w:rsidR="00463675" w:rsidRDefault="001F14AA" w:rsidP="00F23FFC">
      <w:pPr>
        <w:pStyle w:val="Header"/>
        <w:rPr>
          <w:rFonts w:ascii="Arial" w:hAnsi="Arial" w:cs="Arial"/>
          <w:b/>
          <w:bCs/>
          <w:sz w:val="22"/>
        </w:rPr>
      </w:pPr>
      <w:proofErr w:type="spellStart"/>
      <w:r w:rsidRPr="001F14AA">
        <w:rPr>
          <w:rFonts w:ascii="Arial" w:hAnsi="Arial" w:cs="Arial"/>
          <w:b/>
          <w:bCs/>
          <w:sz w:val="22"/>
        </w:rPr>
        <w:t>Elbonia</w:t>
      </w:r>
      <w:proofErr w:type="spellEnd"/>
      <w:r w:rsidR="00803766">
        <w:rPr>
          <w:rFonts w:ascii="Arial" w:hAnsi="Arial" w:cs="Arial"/>
          <w:b/>
          <w:bCs/>
          <w:sz w:val="22"/>
        </w:rPr>
        <w:t xml:space="preserve"> Online</w:t>
      </w:r>
      <w:r w:rsidRPr="001F14AA">
        <w:rPr>
          <w:rFonts w:ascii="Arial" w:hAnsi="Arial" w:cs="Arial"/>
          <w:b/>
          <w:bCs/>
          <w:sz w:val="22"/>
        </w:rPr>
        <w:t>, 24 February – 6 March 2020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4E2305F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0230DB">
        <w:rPr>
          <w:rFonts w:ascii="Arial" w:hAnsi="Arial" w:cs="Arial"/>
          <w:bCs/>
        </w:rPr>
        <w:t>avoiding simultaneous CHO and CPC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22E719E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F32CDF">
        <w:rPr>
          <w:rFonts w:ascii="Arial" w:hAnsi="Arial" w:cs="Arial"/>
          <w:bCs/>
        </w:rPr>
        <w:t>6</w:t>
      </w:r>
    </w:p>
    <w:p w14:paraId="6AC83482" w14:textId="43932CE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912D72" w:rsidRPr="00912D72">
        <w:rPr>
          <w:rFonts w:ascii="Arial" w:hAnsi="Arial" w:cs="Arial"/>
          <w:bCs/>
          <w:lang w:val="en-US"/>
        </w:rPr>
        <w:t>NR_Mob_enh</w:t>
      </w:r>
      <w:proofErr w:type="spellEnd"/>
      <w:r w:rsidR="00912D72" w:rsidRPr="00912D72">
        <w:rPr>
          <w:rFonts w:ascii="Arial" w:hAnsi="Arial" w:cs="Arial"/>
          <w:bCs/>
          <w:lang w:val="en-US"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3454413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227099">
        <w:rPr>
          <w:rFonts w:ascii="Arial" w:hAnsi="Arial" w:cs="Arial"/>
          <w:bCs/>
        </w:rPr>
        <w:t>TSG RAN WG2</w:t>
      </w:r>
    </w:p>
    <w:p w14:paraId="706E9330" w14:textId="5BABA72C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46270A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46270A">
        <w:rPr>
          <w:rFonts w:ascii="Arial" w:hAnsi="Arial" w:cs="Arial"/>
          <w:bCs/>
        </w:rPr>
        <w:t>3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3A0A8D9A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6270A">
        <w:rPr>
          <w:rFonts w:cs="Arial"/>
          <w:b w:val="0"/>
          <w:bCs/>
        </w:rPr>
        <w:t>Jedrzej Stanczak</w:t>
      </w:r>
    </w:p>
    <w:p w14:paraId="2748A78E" w14:textId="7A0E1847" w:rsidR="00463675" w:rsidRPr="0046270A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320C11">
        <w:rPr>
          <w:rFonts w:cs="Arial"/>
          <w:lang w:val="fr-FR"/>
        </w:rPr>
        <w:t xml:space="preserve">E-mail </w:t>
      </w:r>
      <w:r w:rsidRPr="0046270A">
        <w:rPr>
          <w:rFonts w:cs="Arial"/>
        </w:rPr>
        <w:t>Address:</w:t>
      </w:r>
      <w:r w:rsidRPr="0046270A">
        <w:rPr>
          <w:rFonts w:cs="Arial"/>
          <w:b w:val="0"/>
          <w:bCs/>
        </w:rPr>
        <w:tab/>
      </w:r>
      <w:proofErr w:type="spellStart"/>
      <w:r w:rsidR="00227099">
        <w:rPr>
          <w:rFonts w:cs="Arial"/>
          <w:b w:val="0"/>
          <w:bCs/>
        </w:rPr>
        <w:t>jedrzej.</w:t>
      </w:r>
      <w:r w:rsidR="0046270A" w:rsidRPr="0046270A">
        <w:rPr>
          <w:rFonts w:cs="Arial"/>
          <w:b w:val="0"/>
          <w:bCs/>
        </w:rPr>
        <w:t>stanczak</w:t>
      </w:r>
      <w:proofErr w:type="spellEnd"/>
      <w:r w:rsidR="0046270A" w:rsidRPr="0046270A">
        <w:rPr>
          <w:rFonts w:cs="Arial"/>
          <w:b w:val="0"/>
          <w:bCs/>
        </w:rPr>
        <w:t xml:space="preserve"> [at] </w:t>
      </w:r>
      <w:r w:rsidR="00385529" w:rsidRPr="0046270A">
        <w:rPr>
          <w:rFonts w:cs="Arial"/>
          <w:b w:val="0"/>
          <w:bCs/>
        </w:rPr>
        <w:t>nokia.com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 w:rsidP="00FA3E0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A7A9625" w14:textId="5B3612B7" w:rsidR="00EA4B33" w:rsidRDefault="00912913" w:rsidP="00803766">
      <w:pPr>
        <w:pStyle w:val="Header"/>
        <w:spacing w:after="120"/>
        <w:rPr>
          <w:rFonts w:ascii="Arial" w:hAnsi="Arial" w:cs="Arial"/>
          <w:lang w:val="en-US"/>
        </w:rPr>
      </w:pPr>
      <w:r w:rsidRPr="7D9A458B">
        <w:rPr>
          <w:rFonts w:ascii="Arial" w:hAnsi="Arial" w:cs="Arial"/>
          <w:lang w:val="en-US"/>
        </w:rPr>
        <w:t xml:space="preserve">RAN2 </w:t>
      </w:r>
      <w:r w:rsidR="0028396E" w:rsidRPr="7D9A458B">
        <w:rPr>
          <w:rFonts w:ascii="Arial" w:hAnsi="Arial" w:cs="Arial"/>
          <w:lang w:val="en-US"/>
        </w:rPr>
        <w:t xml:space="preserve">aims at specifying SN-initiated Conditional </w:t>
      </w:r>
      <w:proofErr w:type="spellStart"/>
      <w:r w:rsidR="0028396E" w:rsidRPr="7D9A458B">
        <w:rPr>
          <w:rFonts w:ascii="Arial" w:hAnsi="Arial" w:cs="Arial"/>
          <w:lang w:val="en-US"/>
        </w:rPr>
        <w:t>PSCell</w:t>
      </w:r>
      <w:proofErr w:type="spellEnd"/>
      <w:r w:rsidR="0028396E" w:rsidRPr="7D9A458B">
        <w:rPr>
          <w:rFonts w:ascii="Arial" w:hAnsi="Arial" w:cs="Arial"/>
          <w:lang w:val="en-US"/>
        </w:rPr>
        <w:t xml:space="preserve"> Change (CPC) </w:t>
      </w:r>
      <w:r w:rsidR="4CD35F5F" w:rsidRPr="7D9A458B">
        <w:rPr>
          <w:rFonts w:ascii="Arial" w:hAnsi="Arial" w:cs="Arial"/>
          <w:lang w:val="en-US"/>
        </w:rPr>
        <w:t>wit</w:t>
      </w:r>
      <w:r w:rsidR="1984DDED" w:rsidRPr="7D9A458B">
        <w:rPr>
          <w:rFonts w:ascii="Arial" w:hAnsi="Arial" w:cs="Arial"/>
          <w:lang w:val="en-US"/>
        </w:rPr>
        <w:t>h</w:t>
      </w:r>
      <w:r w:rsidR="4CD35F5F" w:rsidRPr="7D9A458B">
        <w:rPr>
          <w:rFonts w:ascii="Arial" w:hAnsi="Arial" w:cs="Arial"/>
          <w:lang w:val="en-US"/>
        </w:rPr>
        <w:t xml:space="preserve">in the same SN </w:t>
      </w:r>
      <w:r w:rsidR="0028396E" w:rsidRPr="7D9A458B">
        <w:rPr>
          <w:rFonts w:ascii="Arial" w:hAnsi="Arial" w:cs="Arial"/>
          <w:lang w:val="en-US"/>
        </w:rPr>
        <w:t>in Rel-16. Th</w:t>
      </w:r>
      <w:r w:rsidR="00803766">
        <w:rPr>
          <w:rFonts w:ascii="Arial" w:hAnsi="Arial" w:cs="Arial"/>
          <w:lang w:val="en-US"/>
        </w:rPr>
        <w:t>is</w:t>
      </w:r>
      <w:r w:rsidR="0028396E" w:rsidRPr="7D9A458B">
        <w:rPr>
          <w:rFonts w:ascii="Arial" w:hAnsi="Arial" w:cs="Arial"/>
          <w:lang w:val="en-US"/>
        </w:rPr>
        <w:t xml:space="preserve"> is conducted as a part of the same work item where Conditional Handover (CHO) is standardized</w:t>
      </w:r>
      <w:r w:rsidR="008B7466">
        <w:rPr>
          <w:rFonts w:ascii="Arial" w:hAnsi="Arial" w:cs="Arial"/>
          <w:lang w:val="en-US"/>
        </w:rPr>
        <w:t xml:space="preserve"> (</w:t>
      </w:r>
      <w:proofErr w:type="spellStart"/>
      <w:r w:rsidR="008B7466" w:rsidRPr="00912D72">
        <w:rPr>
          <w:rFonts w:ascii="Arial" w:hAnsi="Arial" w:cs="Arial"/>
          <w:bCs/>
          <w:lang w:val="en-US"/>
        </w:rPr>
        <w:t>NR_Mob_enh</w:t>
      </w:r>
      <w:proofErr w:type="spellEnd"/>
      <w:r w:rsidR="008B7466" w:rsidRPr="00912D72">
        <w:rPr>
          <w:rFonts w:ascii="Arial" w:hAnsi="Arial" w:cs="Arial"/>
          <w:bCs/>
          <w:lang w:val="en-US"/>
        </w:rPr>
        <w:t>-Core</w:t>
      </w:r>
      <w:r w:rsidR="008B7466">
        <w:rPr>
          <w:rFonts w:ascii="Arial" w:hAnsi="Arial" w:cs="Arial"/>
          <w:lang w:val="en-US"/>
        </w:rPr>
        <w:t>)</w:t>
      </w:r>
      <w:r w:rsidR="0028396E" w:rsidRPr="7D9A458B">
        <w:rPr>
          <w:rFonts w:ascii="Arial" w:hAnsi="Arial" w:cs="Arial"/>
          <w:lang w:val="en-US"/>
        </w:rPr>
        <w:t>.</w:t>
      </w:r>
      <w:r w:rsidR="008B7466">
        <w:rPr>
          <w:rFonts w:ascii="Arial" w:hAnsi="Arial" w:cs="Arial"/>
          <w:lang w:val="en-US"/>
        </w:rPr>
        <w:t xml:space="preserve"> During RAN2#109e the following has been agreed regarding CHO and CPC:</w:t>
      </w:r>
      <w:r w:rsidR="00EA4B33">
        <w:rPr>
          <w:rFonts w:ascii="Arial" w:hAnsi="Arial" w:cs="Arial"/>
          <w:lang w:val="en-US"/>
        </w:rP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B7466" w14:paraId="7E04FCE4" w14:textId="77777777" w:rsidTr="008B7466">
        <w:tc>
          <w:tcPr>
            <w:tcW w:w="9855" w:type="dxa"/>
          </w:tcPr>
          <w:p w14:paraId="125086F3" w14:textId="1E80F7EC" w:rsidR="008B7466" w:rsidRPr="008B7466" w:rsidRDefault="008B7466" w:rsidP="00803766">
            <w:pPr>
              <w:pStyle w:val="Header"/>
              <w:spacing w:after="120"/>
              <w:rPr>
                <w:rFonts w:ascii="Arial" w:hAnsi="Arial" w:cs="Arial"/>
                <w:lang w:val="en-US"/>
              </w:rPr>
            </w:pPr>
            <w:r w:rsidRPr="008B7466">
              <w:rPr>
                <w:rFonts w:ascii="Arial" w:hAnsi="Arial" w:cs="Arial"/>
                <w:lang w:val="en-US"/>
              </w:rPr>
              <w:t>Support of CHO and CPC-intra-SN configuration simultaneously is not considered in Rel-16. Leave it up to the network solution to ensure there is no simultaneous CHO and CPC configuration.</w:t>
            </w:r>
          </w:p>
          <w:p w14:paraId="56510A4D" w14:textId="1634E17E" w:rsidR="008B7466" w:rsidRDefault="008B7466" w:rsidP="00803766">
            <w:pPr>
              <w:pStyle w:val="Header"/>
              <w:spacing w:after="120"/>
              <w:rPr>
                <w:rFonts w:ascii="Arial" w:hAnsi="Arial" w:cs="Arial"/>
                <w:lang w:val="en-US"/>
              </w:rPr>
            </w:pPr>
            <w:r w:rsidRPr="008B7466">
              <w:rPr>
                <w:rFonts w:ascii="Arial" w:hAnsi="Arial" w:cs="Arial"/>
                <w:lang w:val="en-US"/>
              </w:rPr>
              <w:t>Up to RAN3 if/how to ensure no simultaneous CHO+CPC (e.g. OAM, etc.).</w:t>
            </w:r>
          </w:p>
        </w:tc>
      </w:tr>
    </w:tbl>
    <w:p w14:paraId="5BE66E37" w14:textId="77777777" w:rsidR="008B7466" w:rsidRDefault="008B7466" w:rsidP="00803766">
      <w:pPr>
        <w:pStyle w:val="Header"/>
        <w:spacing w:after="120"/>
        <w:rPr>
          <w:rFonts w:ascii="Arial" w:hAnsi="Arial" w:cs="Arial"/>
          <w:lang w:val="en-US"/>
        </w:rPr>
      </w:pPr>
    </w:p>
    <w:p w14:paraId="7A9E92DE" w14:textId="09C662E4" w:rsidR="002633C1" w:rsidRPr="00E7017E" w:rsidRDefault="00A216AD" w:rsidP="00803766">
      <w:pPr>
        <w:pStyle w:val="Header"/>
        <w:spacing w:after="120"/>
        <w:rPr>
          <w:rFonts w:ascii="Arial" w:hAnsi="Arial" w:cs="Arial"/>
          <w:lang w:val="en-US"/>
        </w:rPr>
      </w:pPr>
      <w:r w:rsidRPr="7D9A458B">
        <w:rPr>
          <w:rFonts w:ascii="Arial" w:hAnsi="Arial" w:cs="Arial"/>
          <w:lang w:val="en-US"/>
        </w:rPr>
        <w:t xml:space="preserve">RAN2 </w:t>
      </w:r>
      <w:r w:rsidR="00DB18C1">
        <w:rPr>
          <w:rFonts w:ascii="Arial" w:hAnsi="Arial" w:cs="Arial"/>
          <w:lang w:val="en-US"/>
        </w:rPr>
        <w:t>respectfully</w:t>
      </w:r>
      <w:r w:rsidR="00CE7E50">
        <w:rPr>
          <w:rFonts w:ascii="Arial" w:hAnsi="Arial" w:cs="Arial"/>
          <w:lang w:val="en-US"/>
        </w:rPr>
        <w:t xml:space="preserve"> </w:t>
      </w:r>
      <w:r w:rsidRPr="7D9A458B">
        <w:rPr>
          <w:rFonts w:ascii="Arial" w:hAnsi="Arial" w:cs="Arial"/>
          <w:lang w:val="en-US"/>
        </w:rPr>
        <w:t xml:space="preserve">asks RAN3 to </w:t>
      </w:r>
      <w:r w:rsidR="00CE7E50">
        <w:rPr>
          <w:rFonts w:ascii="Arial" w:hAnsi="Arial" w:cs="Arial"/>
          <w:lang w:val="en-US"/>
        </w:rPr>
        <w:t>consider the aforementioned agreements on simultaneous CHO and CPC.</w:t>
      </w:r>
      <w:r w:rsidRPr="7D9A458B">
        <w:rPr>
          <w:rFonts w:ascii="Arial" w:hAnsi="Arial" w:cs="Arial"/>
          <w:lang w:val="en-US"/>
        </w:rPr>
        <w:t xml:space="preserve"> </w:t>
      </w:r>
      <w:r w:rsidR="00FA3E0C" w:rsidRPr="7D9A458B">
        <w:rPr>
          <w:rFonts w:ascii="Arial" w:hAnsi="Arial" w:cs="Arial"/>
          <w:lang w:val="en-US"/>
        </w:rPr>
        <w:t xml:space="preserve"> </w:t>
      </w:r>
      <w:r w:rsidR="00D801F7">
        <w:br/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10AA25B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912D72">
        <w:rPr>
          <w:rFonts w:ascii="Arial" w:hAnsi="Arial" w:cs="Arial"/>
          <w:b/>
        </w:rPr>
        <w:t>RAN WG3</w:t>
      </w:r>
    </w:p>
    <w:p w14:paraId="61BB3C70" w14:textId="1ACC8B7D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CE7E50" w:rsidRPr="7D9A458B">
        <w:rPr>
          <w:rFonts w:ascii="Arial" w:hAnsi="Arial" w:cs="Arial"/>
          <w:lang w:val="en-US"/>
        </w:rPr>
        <w:t xml:space="preserve">RAN2 </w:t>
      </w:r>
      <w:r w:rsidR="00DB18C1">
        <w:rPr>
          <w:rFonts w:ascii="Arial" w:hAnsi="Arial" w:cs="Arial"/>
          <w:lang w:val="en-US"/>
        </w:rPr>
        <w:t>respectfully</w:t>
      </w:r>
      <w:r w:rsidR="00CE7E50">
        <w:rPr>
          <w:rFonts w:ascii="Arial" w:hAnsi="Arial" w:cs="Arial"/>
          <w:lang w:val="en-US"/>
        </w:rPr>
        <w:t xml:space="preserve"> </w:t>
      </w:r>
      <w:r w:rsidR="00CE7E50" w:rsidRPr="7D9A458B">
        <w:rPr>
          <w:rFonts w:ascii="Arial" w:hAnsi="Arial" w:cs="Arial"/>
          <w:lang w:val="en-US"/>
        </w:rPr>
        <w:t xml:space="preserve">asks RAN3 to </w:t>
      </w:r>
      <w:r w:rsidR="00CE7E50">
        <w:rPr>
          <w:rFonts w:ascii="Arial" w:hAnsi="Arial" w:cs="Arial"/>
          <w:lang w:val="en-US"/>
        </w:rPr>
        <w:t>consider the aforementioned agreements on simultaneous CHO and CPC.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300E87DA" w14:textId="1839C4BC" w:rsidR="00892B0D" w:rsidRDefault="00892B0D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RAN2#109bis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12D72">
        <w:rPr>
          <w:rFonts w:ascii="Arial" w:hAnsi="Arial" w:cs="Arial"/>
          <w:bCs/>
        </w:rPr>
        <w:t>2</w:t>
      </w:r>
      <w:r w:rsidR="00126CCE">
        <w:rPr>
          <w:rFonts w:ascii="Arial" w:hAnsi="Arial" w:cs="Arial"/>
          <w:bCs/>
        </w:rPr>
        <w:t>0 – 2</w:t>
      </w:r>
      <w:r w:rsidR="00912D72">
        <w:rPr>
          <w:rFonts w:ascii="Arial" w:hAnsi="Arial" w:cs="Arial"/>
          <w:bCs/>
        </w:rPr>
        <w:t>4</w:t>
      </w:r>
      <w:r w:rsidR="00126CCE">
        <w:rPr>
          <w:rFonts w:ascii="Arial" w:hAnsi="Arial" w:cs="Arial"/>
          <w:bCs/>
        </w:rPr>
        <w:t xml:space="preserve"> April 2020</w:t>
      </w:r>
      <w:r w:rsidR="00126CCE">
        <w:rPr>
          <w:rFonts w:ascii="Arial" w:hAnsi="Arial" w:cs="Arial"/>
          <w:bCs/>
        </w:rPr>
        <w:tab/>
      </w:r>
      <w:r w:rsidR="00126CCE">
        <w:rPr>
          <w:rFonts w:ascii="Arial" w:hAnsi="Arial" w:cs="Arial"/>
          <w:bCs/>
        </w:rPr>
        <w:tab/>
      </w:r>
      <w:r w:rsidR="00126CCE">
        <w:rPr>
          <w:rFonts w:ascii="Arial" w:hAnsi="Arial" w:cs="Arial"/>
          <w:bCs/>
        </w:rPr>
        <w:tab/>
      </w:r>
      <w:proofErr w:type="spellStart"/>
      <w:r w:rsidR="008B7466">
        <w:rPr>
          <w:rFonts w:ascii="Arial" w:hAnsi="Arial" w:cs="Arial"/>
          <w:bCs/>
        </w:rPr>
        <w:t>Elbonia</w:t>
      </w:r>
      <w:proofErr w:type="spellEnd"/>
      <w:r w:rsidR="008B7466">
        <w:rPr>
          <w:rFonts w:ascii="Arial" w:hAnsi="Arial" w:cs="Arial"/>
          <w:bCs/>
        </w:rPr>
        <w:t>, Online</w:t>
      </w:r>
    </w:p>
    <w:p w14:paraId="7100BE4A" w14:textId="63CC7C20" w:rsidR="0066467A" w:rsidRDefault="0066467A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F3D59">
        <w:rPr>
          <w:rFonts w:ascii="Arial" w:hAnsi="Arial" w:cs="Arial"/>
          <w:bCs/>
        </w:rPr>
        <w:t xml:space="preserve">25 – </w:t>
      </w:r>
      <w:r w:rsidR="00912D72">
        <w:rPr>
          <w:rFonts w:ascii="Arial" w:hAnsi="Arial" w:cs="Arial"/>
          <w:bCs/>
        </w:rPr>
        <w:t>29</w:t>
      </w:r>
      <w:r w:rsidR="00AF3D59">
        <w:rPr>
          <w:rFonts w:ascii="Arial" w:hAnsi="Arial" w:cs="Arial"/>
          <w:bCs/>
        </w:rPr>
        <w:t xml:space="preserve"> May 2020</w:t>
      </w:r>
      <w:r w:rsidR="00AF3D59">
        <w:rPr>
          <w:rFonts w:ascii="Arial" w:hAnsi="Arial" w:cs="Arial"/>
          <w:bCs/>
        </w:rPr>
        <w:tab/>
      </w:r>
      <w:r w:rsidR="00AF3D59">
        <w:rPr>
          <w:rFonts w:ascii="Arial" w:hAnsi="Arial" w:cs="Arial"/>
          <w:bCs/>
        </w:rPr>
        <w:tab/>
      </w:r>
      <w:r w:rsidR="00AF3D59">
        <w:rPr>
          <w:rFonts w:ascii="Arial" w:hAnsi="Arial" w:cs="Arial"/>
          <w:bCs/>
        </w:rPr>
        <w:tab/>
      </w:r>
      <w:proofErr w:type="spellStart"/>
      <w:r w:rsidR="00227099">
        <w:rPr>
          <w:rFonts w:ascii="Arial" w:hAnsi="Arial" w:cs="Arial"/>
          <w:bCs/>
        </w:rPr>
        <w:t>Elbonia</w:t>
      </w:r>
      <w:proofErr w:type="spellEnd"/>
      <w:r w:rsidR="00912D72">
        <w:rPr>
          <w:rFonts w:ascii="Arial" w:hAnsi="Arial" w:cs="Arial"/>
          <w:bCs/>
        </w:rPr>
        <w:t xml:space="preserve">, </w:t>
      </w:r>
      <w:r w:rsidR="00227099">
        <w:rPr>
          <w:rFonts w:ascii="Arial" w:hAnsi="Arial" w:cs="Arial"/>
          <w:bCs/>
        </w:rPr>
        <w:t>Online</w:t>
      </w:r>
    </w:p>
    <w:p w14:paraId="1EBB9015" w14:textId="77777777" w:rsidR="009E0233" w:rsidRDefault="009E023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E023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6FC486" w14:textId="77777777" w:rsidR="00003FC4" w:rsidRDefault="00003FC4">
      <w:r>
        <w:separator/>
      </w:r>
    </w:p>
  </w:endnote>
  <w:endnote w:type="continuationSeparator" w:id="0">
    <w:p w14:paraId="433B9352" w14:textId="77777777" w:rsidR="00003FC4" w:rsidRDefault="00003FC4">
      <w:r>
        <w:continuationSeparator/>
      </w:r>
    </w:p>
  </w:endnote>
  <w:endnote w:type="continuationNotice" w:id="1">
    <w:p w14:paraId="20085CB3" w14:textId="77777777" w:rsidR="00003FC4" w:rsidRDefault="00003F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4E83C7" w14:textId="77777777" w:rsidR="00003FC4" w:rsidRDefault="00003FC4">
      <w:r>
        <w:separator/>
      </w:r>
    </w:p>
  </w:footnote>
  <w:footnote w:type="continuationSeparator" w:id="0">
    <w:p w14:paraId="70CD8233" w14:textId="77777777" w:rsidR="00003FC4" w:rsidRDefault="00003FC4">
      <w:r>
        <w:continuationSeparator/>
      </w:r>
    </w:p>
  </w:footnote>
  <w:footnote w:type="continuationNotice" w:id="1">
    <w:p w14:paraId="4B133525" w14:textId="77777777" w:rsidR="00003FC4" w:rsidRDefault="00003FC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322A"/>
    <w:rsid w:val="00003FC4"/>
    <w:rsid w:val="000230DB"/>
    <w:rsid w:val="0003565A"/>
    <w:rsid w:val="0003719B"/>
    <w:rsid w:val="00045511"/>
    <w:rsid w:val="00086D22"/>
    <w:rsid w:val="000D113A"/>
    <w:rsid w:val="000F12FD"/>
    <w:rsid w:val="001063EA"/>
    <w:rsid w:val="00126CCE"/>
    <w:rsid w:val="001576BB"/>
    <w:rsid w:val="00163412"/>
    <w:rsid w:val="00177DA3"/>
    <w:rsid w:val="00193164"/>
    <w:rsid w:val="001A0969"/>
    <w:rsid w:val="001A7080"/>
    <w:rsid w:val="001B008D"/>
    <w:rsid w:val="001D2108"/>
    <w:rsid w:val="001F14AA"/>
    <w:rsid w:val="00220708"/>
    <w:rsid w:val="00222A4F"/>
    <w:rsid w:val="00227099"/>
    <w:rsid w:val="0024067D"/>
    <w:rsid w:val="00254238"/>
    <w:rsid w:val="00261C7D"/>
    <w:rsid w:val="002633C1"/>
    <w:rsid w:val="00270DF0"/>
    <w:rsid w:val="0027716B"/>
    <w:rsid w:val="00282DA9"/>
    <w:rsid w:val="0028396E"/>
    <w:rsid w:val="00283A52"/>
    <w:rsid w:val="002A0310"/>
    <w:rsid w:val="002A542F"/>
    <w:rsid w:val="002A6E4C"/>
    <w:rsid w:val="002D095E"/>
    <w:rsid w:val="0030138D"/>
    <w:rsid w:val="0030356A"/>
    <w:rsid w:val="003100EB"/>
    <w:rsid w:val="00317F7C"/>
    <w:rsid w:val="00320C11"/>
    <w:rsid w:val="003221D8"/>
    <w:rsid w:val="00324418"/>
    <w:rsid w:val="003277A4"/>
    <w:rsid w:val="003341F9"/>
    <w:rsid w:val="00335FAB"/>
    <w:rsid w:val="00353FB7"/>
    <w:rsid w:val="0035540E"/>
    <w:rsid w:val="003632EE"/>
    <w:rsid w:val="00380437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4120BA"/>
    <w:rsid w:val="004147C2"/>
    <w:rsid w:val="00417F6D"/>
    <w:rsid w:val="00437F70"/>
    <w:rsid w:val="00452B0D"/>
    <w:rsid w:val="0046270A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57D6F"/>
    <w:rsid w:val="00590574"/>
    <w:rsid w:val="00591547"/>
    <w:rsid w:val="005921A6"/>
    <w:rsid w:val="00594DA5"/>
    <w:rsid w:val="005C373E"/>
    <w:rsid w:val="005C7689"/>
    <w:rsid w:val="005D1733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6467A"/>
    <w:rsid w:val="00667F66"/>
    <w:rsid w:val="0067303B"/>
    <w:rsid w:val="006775AB"/>
    <w:rsid w:val="006979BA"/>
    <w:rsid w:val="006A36E9"/>
    <w:rsid w:val="006A473B"/>
    <w:rsid w:val="006A6FB2"/>
    <w:rsid w:val="006B2129"/>
    <w:rsid w:val="006D1114"/>
    <w:rsid w:val="006E0344"/>
    <w:rsid w:val="006F7688"/>
    <w:rsid w:val="00701A2B"/>
    <w:rsid w:val="007261FF"/>
    <w:rsid w:val="007822EF"/>
    <w:rsid w:val="00787EAC"/>
    <w:rsid w:val="007A671D"/>
    <w:rsid w:val="00803766"/>
    <w:rsid w:val="00806E3A"/>
    <w:rsid w:val="00827027"/>
    <w:rsid w:val="0084501F"/>
    <w:rsid w:val="00845F63"/>
    <w:rsid w:val="0084604E"/>
    <w:rsid w:val="008612CD"/>
    <w:rsid w:val="00865ED7"/>
    <w:rsid w:val="00876787"/>
    <w:rsid w:val="00881F64"/>
    <w:rsid w:val="008831D9"/>
    <w:rsid w:val="00883DB4"/>
    <w:rsid w:val="00892B0D"/>
    <w:rsid w:val="008B7466"/>
    <w:rsid w:val="008D1B54"/>
    <w:rsid w:val="008F358E"/>
    <w:rsid w:val="008F581B"/>
    <w:rsid w:val="00907392"/>
    <w:rsid w:val="00912913"/>
    <w:rsid w:val="00912D72"/>
    <w:rsid w:val="00916145"/>
    <w:rsid w:val="00923E7C"/>
    <w:rsid w:val="00941A45"/>
    <w:rsid w:val="00950DE4"/>
    <w:rsid w:val="00952417"/>
    <w:rsid w:val="00955602"/>
    <w:rsid w:val="0096221E"/>
    <w:rsid w:val="009778A3"/>
    <w:rsid w:val="00984727"/>
    <w:rsid w:val="009B2EB9"/>
    <w:rsid w:val="009D594E"/>
    <w:rsid w:val="009E0233"/>
    <w:rsid w:val="009E27E2"/>
    <w:rsid w:val="009E4F1B"/>
    <w:rsid w:val="009E5C7E"/>
    <w:rsid w:val="00A1282E"/>
    <w:rsid w:val="00A12ABA"/>
    <w:rsid w:val="00A1443B"/>
    <w:rsid w:val="00A151A0"/>
    <w:rsid w:val="00A216AD"/>
    <w:rsid w:val="00A245CA"/>
    <w:rsid w:val="00A3454C"/>
    <w:rsid w:val="00A40236"/>
    <w:rsid w:val="00A45BD7"/>
    <w:rsid w:val="00A50485"/>
    <w:rsid w:val="00A56D45"/>
    <w:rsid w:val="00A6412A"/>
    <w:rsid w:val="00A64F79"/>
    <w:rsid w:val="00A8524C"/>
    <w:rsid w:val="00A87B43"/>
    <w:rsid w:val="00AA637B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231ED"/>
    <w:rsid w:val="00C2354D"/>
    <w:rsid w:val="00C51C0C"/>
    <w:rsid w:val="00C52AEB"/>
    <w:rsid w:val="00C750D8"/>
    <w:rsid w:val="00CA0491"/>
    <w:rsid w:val="00CB2DDF"/>
    <w:rsid w:val="00CE7E50"/>
    <w:rsid w:val="00D24338"/>
    <w:rsid w:val="00D40BEF"/>
    <w:rsid w:val="00D42DF3"/>
    <w:rsid w:val="00D54F27"/>
    <w:rsid w:val="00D65530"/>
    <w:rsid w:val="00D74A1C"/>
    <w:rsid w:val="00D75660"/>
    <w:rsid w:val="00D801F7"/>
    <w:rsid w:val="00D876BF"/>
    <w:rsid w:val="00DB18C1"/>
    <w:rsid w:val="00DC6C67"/>
    <w:rsid w:val="00DF7F04"/>
    <w:rsid w:val="00E5415D"/>
    <w:rsid w:val="00E57BA2"/>
    <w:rsid w:val="00E7017E"/>
    <w:rsid w:val="00E73827"/>
    <w:rsid w:val="00E83F3C"/>
    <w:rsid w:val="00EA4B33"/>
    <w:rsid w:val="00EC2503"/>
    <w:rsid w:val="00ED133C"/>
    <w:rsid w:val="00ED4B16"/>
    <w:rsid w:val="00F11820"/>
    <w:rsid w:val="00F17587"/>
    <w:rsid w:val="00F23FFC"/>
    <w:rsid w:val="00F32CDF"/>
    <w:rsid w:val="00F54C66"/>
    <w:rsid w:val="00FA3E0C"/>
    <w:rsid w:val="00FD3596"/>
    <w:rsid w:val="00FE7C70"/>
    <w:rsid w:val="03912132"/>
    <w:rsid w:val="05F67C7C"/>
    <w:rsid w:val="0BB7E8F1"/>
    <w:rsid w:val="0CD27B4C"/>
    <w:rsid w:val="0D597C28"/>
    <w:rsid w:val="123E4E37"/>
    <w:rsid w:val="14018383"/>
    <w:rsid w:val="180BDFBA"/>
    <w:rsid w:val="1867EA29"/>
    <w:rsid w:val="1984DDED"/>
    <w:rsid w:val="1A2021C4"/>
    <w:rsid w:val="1C4AB4D5"/>
    <w:rsid w:val="1DBE04E1"/>
    <w:rsid w:val="26BB63BB"/>
    <w:rsid w:val="2CEF05EC"/>
    <w:rsid w:val="445BF85F"/>
    <w:rsid w:val="4CD35F5F"/>
    <w:rsid w:val="506D0B0F"/>
    <w:rsid w:val="527915A4"/>
    <w:rsid w:val="535BE8F5"/>
    <w:rsid w:val="5B5312FD"/>
    <w:rsid w:val="66AA63CF"/>
    <w:rsid w:val="6D5E2AE6"/>
    <w:rsid w:val="6DD3D3E7"/>
    <w:rsid w:val="70435764"/>
    <w:rsid w:val="70970FC8"/>
    <w:rsid w:val="773FA4FC"/>
    <w:rsid w:val="7C93508C"/>
    <w:rsid w:val="7D9A4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D801F7"/>
    <w:pPr>
      <w:ind w:left="720"/>
      <w:contextualSpacing/>
    </w:pPr>
  </w:style>
  <w:style w:type="table" w:styleId="TableGrid">
    <w:name w:val="Table Grid"/>
    <w:basedOn w:val="TableNormal"/>
    <w:uiPriority w:val="59"/>
    <w:rsid w:val="008B74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5AIRPNAIUNRU-859666464-6122</_dlc_DocId>
    <_dlc_DocIdUrl xmlns="71c5aaf6-e6ce-465b-b873-5148d2a4c105">
      <Url>https://nokia.sharepoint.com/sites/c5g/e2earch/_layouts/15/DocIdRedir.aspx?ID=5AIRPNAIUNRU-859666464-6122</Url>
      <Description>5AIRPNAIUNRU-859666464-6122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1777F73-68DE-488D-AFEE-50770CD0A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Rapporteur</cp:lastModifiedBy>
  <cp:revision>22</cp:revision>
  <cp:lastPrinted>2002-04-23T00:10:00Z</cp:lastPrinted>
  <dcterms:created xsi:type="dcterms:W3CDTF">2020-02-12T11:15:00Z</dcterms:created>
  <dcterms:modified xsi:type="dcterms:W3CDTF">2020-04-09T23:30:00Z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f73cb47d-fcf2-4d87-9ab6-841f0f102274</vt:lpwstr>
  </property>
</Properties>
</file>