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AFB5D" w14:textId="5E1B5DDB" w:rsidR="00C170E2" w:rsidRPr="00E0517F" w:rsidRDefault="00C170E2" w:rsidP="00C170E2">
      <w:pPr>
        <w:pStyle w:val="afa"/>
        <w:rPr>
          <w:b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WG3 #105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R3-19</w:t>
      </w:r>
      <w:r w:rsidR="0020434C">
        <w:rPr>
          <w:rFonts w:ascii="Arial" w:hAnsi="Arial" w:cs="Arial"/>
          <w:b/>
          <w:iCs/>
          <w:sz w:val="24"/>
          <w:szCs w:val="24"/>
          <w:lang w:val="en-US"/>
        </w:rPr>
        <w:t>3644</w:t>
      </w:r>
    </w:p>
    <w:p w14:paraId="7E39D88D" w14:textId="77777777" w:rsidR="00C170E2" w:rsidRPr="00E0517F" w:rsidRDefault="00C170E2" w:rsidP="00C170E2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E0517F">
        <w:rPr>
          <w:rFonts w:ascii="Arial" w:eastAsia="Batang" w:hAnsi="Arial" w:cs="Arial"/>
          <w:b/>
          <w:color w:val="000000"/>
          <w:sz w:val="24"/>
          <w:szCs w:val="24"/>
        </w:rPr>
        <w:t>Ljubljana, Slovenia, 26-30 August 2019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7279AE36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E7F28">
        <w:rPr>
          <w:rFonts w:cs="Arial"/>
          <w:b/>
          <w:bCs/>
          <w:sz w:val="24"/>
          <w:szCs w:val="24"/>
          <w:lang w:val="en-US"/>
        </w:rPr>
        <w:t>11.2</w:t>
      </w:r>
    </w:p>
    <w:p w14:paraId="4DEED8AA" w14:textId="0836A40A" w:rsidR="008C49E9" w:rsidRPr="005512C9" w:rsidRDefault="00DD72F6" w:rsidP="008C49E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6E2920E5" w:rsidR="009636BD" w:rsidRPr="00DB0873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4A3989" w:rsidRPr="004A3989">
        <w:rPr>
          <w:rFonts w:cs="Arial"/>
          <w:b/>
          <w:bCs/>
          <w:color w:val="000000"/>
          <w:sz w:val="24"/>
          <w:szCs w:val="24"/>
        </w:rPr>
        <w:t>Su</w:t>
      </w:r>
      <w:r w:rsidR="00F3457D">
        <w:rPr>
          <w:rFonts w:cs="Arial"/>
          <w:b/>
          <w:bCs/>
          <w:color w:val="000000"/>
          <w:sz w:val="24"/>
          <w:szCs w:val="24"/>
        </w:rPr>
        <w:t>pport of inter-system HO from SA</w:t>
      </w:r>
      <w:r w:rsidR="004A3989" w:rsidRPr="004A3989">
        <w:rPr>
          <w:rFonts w:cs="Arial"/>
          <w:b/>
          <w:bCs/>
          <w:color w:val="000000"/>
          <w:sz w:val="24"/>
          <w:szCs w:val="24"/>
        </w:rPr>
        <w:t xml:space="preserve"> to EN-DC</w:t>
      </w:r>
      <w:r w:rsidR="00071CE6">
        <w:rPr>
          <w:rFonts w:cs="Arial"/>
          <w:b/>
          <w:bCs/>
          <w:color w:val="000000"/>
          <w:sz w:val="24"/>
          <w:szCs w:val="24"/>
        </w:rPr>
        <w:t xml:space="preserve"> in Rel-16</w:t>
      </w:r>
      <w:r w:rsidR="004A3989" w:rsidRPr="004A3989" w:rsidDel="004A3989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6E34174" w14:textId="2C21E4DA" w:rsidR="002C3A9E" w:rsidRPr="00296F18" w:rsidRDefault="00B364E8" w:rsidP="00296F1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The most operators will deploy EN-DC to support eMBB service in their </w:t>
      </w:r>
      <w:r w:rsidRPr="00D33A96">
        <w:rPr>
          <w:rFonts w:cs="Arial"/>
          <w:sz w:val="22"/>
          <w:lang w:eastAsia="zh-CN"/>
        </w:rPr>
        <w:t>first stage of 5G deployment</w:t>
      </w:r>
      <w:r>
        <w:rPr>
          <w:rFonts w:cs="Arial"/>
          <w:sz w:val="22"/>
          <w:lang w:eastAsia="zh-CN"/>
        </w:rPr>
        <w:t xml:space="preserve">, </w:t>
      </w:r>
      <w:r w:rsidRPr="00D33A96">
        <w:rPr>
          <w:rFonts w:cs="Arial"/>
          <w:sz w:val="22"/>
          <w:lang w:eastAsia="zh-CN"/>
        </w:rPr>
        <w:t>and after that state,</w:t>
      </w:r>
      <w:r w:rsidR="00655E22">
        <w:rPr>
          <w:rFonts w:cs="Arial"/>
          <w:sz w:val="22"/>
          <w:lang w:eastAsia="zh-CN"/>
        </w:rPr>
        <w:t xml:space="preserve"> part EN-DC base station may be upgraded to</w:t>
      </w:r>
      <w:r w:rsidRPr="00D33A96">
        <w:rPr>
          <w:rFonts w:cs="Arial"/>
          <w:sz w:val="22"/>
          <w:lang w:eastAsia="zh-CN"/>
        </w:rPr>
        <w:t xml:space="preserve"> NR SA</w:t>
      </w:r>
      <w:r>
        <w:rPr>
          <w:rFonts w:cs="Arial"/>
          <w:sz w:val="22"/>
          <w:lang w:eastAsia="zh-CN"/>
        </w:rPr>
        <w:t xml:space="preserve"> or NSA/SA dual mode </w:t>
      </w:r>
      <w:r w:rsidR="00655E22">
        <w:rPr>
          <w:rFonts w:cs="Arial"/>
          <w:sz w:val="22"/>
          <w:lang w:eastAsia="zh-CN"/>
        </w:rPr>
        <w:t>via</w:t>
      </w:r>
      <w:r w:rsidRPr="00D33A96">
        <w:rPr>
          <w:rFonts w:cs="Arial"/>
          <w:sz w:val="22"/>
          <w:lang w:eastAsia="zh-CN"/>
        </w:rPr>
        <w:t xml:space="preserve"> software update</w:t>
      </w:r>
      <w:r>
        <w:rPr>
          <w:rFonts w:cs="Arial"/>
          <w:sz w:val="22"/>
          <w:lang w:eastAsia="zh-CN"/>
        </w:rPr>
        <w:t xml:space="preserve">. </w:t>
      </w:r>
      <w:r w:rsidR="00943D50">
        <w:rPr>
          <w:rFonts w:cs="Arial"/>
          <w:sz w:val="22"/>
          <w:lang w:eastAsia="zh-CN"/>
        </w:rPr>
        <w:t xml:space="preserve">So </w:t>
      </w:r>
      <w:r w:rsidR="007E3742">
        <w:rPr>
          <w:rFonts w:cs="Arial"/>
          <w:sz w:val="22"/>
          <w:lang w:eastAsia="zh-CN"/>
        </w:rPr>
        <w:t xml:space="preserve">when NSA/SA dual mode </w:t>
      </w:r>
      <w:r w:rsidR="007E3742" w:rsidRPr="00D33A96">
        <w:rPr>
          <w:rFonts w:cs="Arial"/>
          <w:sz w:val="22"/>
          <w:lang w:eastAsia="zh-CN"/>
        </w:rPr>
        <w:t>UE mov</w:t>
      </w:r>
      <w:r w:rsidR="007E3742" w:rsidRPr="00D33A96">
        <w:rPr>
          <w:rFonts w:cs="Arial" w:hint="eastAsia"/>
          <w:sz w:val="22"/>
          <w:lang w:eastAsia="zh-CN"/>
        </w:rPr>
        <w:t>es</w:t>
      </w:r>
      <w:r w:rsidR="007E3742" w:rsidRPr="00D33A96">
        <w:rPr>
          <w:rFonts w:cs="Arial"/>
          <w:sz w:val="22"/>
          <w:lang w:eastAsia="zh-CN"/>
        </w:rPr>
        <w:t xml:space="preserve"> out of NR SA cell coverage</w:t>
      </w:r>
      <w:r w:rsidR="007E3742" w:rsidRPr="00D33A96">
        <w:rPr>
          <w:rFonts w:cs="Arial" w:hint="eastAsia"/>
          <w:sz w:val="22"/>
          <w:lang w:eastAsia="zh-CN"/>
        </w:rPr>
        <w:t xml:space="preserve">, </w:t>
      </w:r>
      <w:r w:rsidR="007E3742" w:rsidRPr="007E3742">
        <w:rPr>
          <w:rFonts w:cs="Arial"/>
          <w:sz w:val="22"/>
          <w:lang w:eastAsia="zh-CN"/>
        </w:rPr>
        <w:t>direct configuration of EN-DC during inter-system handover</w:t>
      </w:r>
      <w:r w:rsidR="007E3742">
        <w:rPr>
          <w:rFonts w:cs="Arial"/>
          <w:sz w:val="22"/>
          <w:lang w:eastAsia="zh-CN"/>
        </w:rPr>
        <w:t xml:space="preserve"> can reduce the DC configuration latency and </w:t>
      </w:r>
      <w:r w:rsidR="00A65A98">
        <w:rPr>
          <w:rFonts w:cs="Arial"/>
          <w:sz w:val="22"/>
          <w:lang w:eastAsia="zh-CN"/>
        </w:rPr>
        <w:t>quickly</w:t>
      </w:r>
      <w:r w:rsidR="007E3742">
        <w:rPr>
          <w:rFonts w:cs="Arial"/>
          <w:sz w:val="22"/>
          <w:lang w:eastAsia="zh-CN"/>
        </w:rPr>
        <w:t xml:space="preserve"> recover user’s data rate after HO procedure</w:t>
      </w:r>
      <w:r w:rsidR="007E3742" w:rsidRPr="00D33A96">
        <w:rPr>
          <w:rFonts w:cs="Arial"/>
          <w:sz w:val="22"/>
          <w:lang w:eastAsia="zh-CN"/>
        </w:rPr>
        <w:t>.</w:t>
      </w:r>
      <w:r w:rsidR="005D0FE0">
        <w:rPr>
          <w:rFonts w:cs="Arial"/>
          <w:sz w:val="22"/>
          <w:lang w:eastAsia="zh-CN"/>
        </w:rPr>
        <w:t xml:space="preserve"> </w:t>
      </w:r>
      <w:r w:rsidR="005479F7">
        <w:rPr>
          <w:rFonts w:cs="Arial"/>
          <w:sz w:val="22"/>
          <w:lang w:eastAsia="zh-CN"/>
        </w:rPr>
        <w:t>From the operator’s point of view, it would be beneficial to support SA to EN-DC in NR practical network</w:t>
      </w:r>
      <w:r w:rsidR="00422954">
        <w:rPr>
          <w:rFonts w:cs="Arial"/>
          <w:sz w:val="22"/>
          <w:lang w:eastAsia="zh-CN"/>
        </w:rPr>
        <w:t>.</w:t>
      </w:r>
      <w:r w:rsidR="005479F7">
        <w:rPr>
          <w:rFonts w:cs="Arial"/>
          <w:sz w:val="22"/>
          <w:lang w:eastAsia="zh-CN"/>
        </w:rPr>
        <w:t xml:space="preserve"> </w:t>
      </w:r>
      <w:r w:rsidR="005D0FE0">
        <w:rPr>
          <w:rFonts w:cs="Arial" w:hint="eastAsia"/>
          <w:sz w:val="22"/>
          <w:lang w:eastAsia="zh-CN"/>
        </w:rPr>
        <w:t xml:space="preserve">However, </w:t>
      </w:r>
      <w:r w:rsidR="005D0FE0">
        <w:rPr>
          <w:rFonts w:cs="Arial"/>
          <w:sz w:val="22"/>
          <w:lang w:eastAsia="zh-CN"/>
        </w:rPr>
        <w:t>t</w:t>
      </w:r>
      <w:r w:rsidR="002C3A9E" w:rsidRPr="00296F18">
        <w:rPr>
          <w:rFonts w:cs="Arial" w:hint="eastAsia"/>
          <w:sz w:val="22"/>
          <w:lang w:eastAsia="zh-CN"/>
        </w:rPr>
        <w:t>he NR</w:t>
      </w:r>
      <w:r w:rsidR="0088690A">
        <w:rPr>
          <w:rFonts w:cs="Arial"/>
          <w:sz w:val="22"/>
          <w:lang w:eastAsia="zh-CN"/>
        </w:rPr>
        <w:t xml:space="preserve"> SA</w:t>
      </w:r>
      <w:r w:rsidR="002C3A9E" w:rsidRPr="00296F18">
        <w:rPr>
          <w:rFonts w:cs="Arial" w:hint="eastAsia"/>
          <w:sz w:val="22"/>
          <w:lang w:eastAsia="zh-CN"/>
        </w:rPr>
        <w:t xml:space="preserve"> to EN-DC HO is not supported in Rel-15 for </w:t>
      </w:r>
      <w:r w:rsidR="002C3A9E" w:rsidRPr="00296F18">
        <w:rPr>
          <w:rFonts w:cs="Arial"/>
          <w:sz w:val="22"/>
          <w:lang w:eastAsia="zh-CN"/>
        </w:rPr>
        <w:t xml:space="preserve">time </w:t>
      </w:r>
      <w:r w:rsidR="00A334C8" w:rsidRPr="00296F18">
        <w:rPr>
          <w:rFonts w:cs="Arial"/>
          <w:sz w:val="22"/>
          <w:lang w:eastAsia="zh-CN"/>
        </w:rPr>
        <w:t>limitations</w:t>
      </w:r>
      <w:r w:rsidR="00A334C8">
        <w:rPr>
          <w:rFonts w:cs="Arial"/>
          <w:sz w:val="22"/>
          <w:lang w:eastAsia="zh-CN"/>
        </w:rPr>
        <w:t xml:space="preserve"> </w:t>
      </w:r>
      <w:r w:rsidR="00A334C8" w:rsidRPr="00F4786F">
        <w:rPr>
          <w:rFonts w:cs="Arial"/>
          <w:sz w:val="22"/>
          <w:vertAlign w:val="superscript"/>
          <w:lang w:eastAsia="zh-CN"/>
        </w:rPr>
        <w:t>[</w:t>
      </w:r>
      <w:r w:rsidR="005D6BDD" w:rsidRPr="00F4786F">
        <w:rPr>
          <w:rFonts w:cs="Arial"/>
          <w:sz w:val="22"/>
          <w:vertAlign w:val="superscript"/>
          <w:lang w:eastAsia="zh-CN"/>
        </w:rPr>
        <w:t>1]</w:t>
      </w:r>
      <w:r w:rsidR="002C3A9E" w:rsidRPr="00296F18">
        <w:rPr>
          <w:rFonts w:cs="Arial"/>
          <w:sz w:val="22"/>
          <w:lang w:eastAsia="zh-CN"/>
        </w:rPr>
        <w:t>. The intent</w:t>
      </w:r>
      <w:r w:rsidR="007B0A83">
        <w:rPr>
          <w:rFonts w:cs="Arial"/>
          <w:sz w:val="22"/>
          <w:lang w:eastAsia="zh-CN"/>
        </w:rPr>
        <w:t>ion of this contribution is to discuss</w:t>
      </w:r>
      <w:r w:rsidR="005F1E88">
        <w:rPr>
          <w:rFonts w:cs="Arial"/>
          <w:sz w:val="22"/>
          <w:lang w:eastAsia="zh-CN"/>
        </w:rPr>
        <w:t xml:space="preserve"> the scenario </w:t>
      </w:r>
      <w:r w:rsidR="005F1E88" w:rsidRPr="005F1E88">
        <w:rPr>
          <w:rFonts w:cs="Arial"/>
          <w:sz w:val="22"/>
          <w:lang w:eastAsia="zh-CN"/>
        </w:rPr>
        <w:t>and</w:t>
      </w:r>
      <w:r w:rsidR="002C3A9E" w:rsidRPr="00296F18">
        <w:rPr>
          <w:rFonts w:cs="Arial"/>
          <w:sz w:val="22"/>
          <w:lang w:eastAsia="zh-CN"/>
        </w:rPr>
        <w:t xml:space="preserve"> gives some analysis on the RAN3 impact.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425EB6AC" w14:textId="520655D4" w:rsidR="00165A8C" w:rsidRPr="00165A8C" w:rsidRDefault="00165A8C" w:rsidP="00302851">
      <w:pPr>
        <w:pStyle w:val="2"/>
        <w:rPr>
          <w:lang w:eastAsia="zh-CN"/>
        </w:rPr>
      </w:pPr>
      <w:r w:rsidRPr="00165A8C">
        <w:rPr>
          <w:lang w:eastAsia="zh-CN"/>
        </w:rPr>
        <w:t>Scenarios and Requirements</w:t>
      </w:r>
    </w:p>
    <w:p w14:paraId="56A15BD0" w14:textId="4E07F94D" w:rsidR="00B50F89" w:rsidRDefault="008979A8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302851">
        <w:rPr>
          <w:rFonts w:cs="Arial"/>
          <w:sz w:val="22"/>
          <w:lang w:eastAsia="zh-CN"/>
        </w:rPr>
        <w:t xml:space="preserve">The main driver for employing EN-DC, is to utilize the extended bandwidth provided by NR spectrum, while keeping the control signalling on LTE. </w:t>
      </w:r>
      <w:r w:rsidR="00A62FEF">
        <w:rPr>
          <w:rFonts w:cs="Arial"/>
          <w:sz w:val="22"/>
          <w:lang w:eastAsia="zh-CN"/>
        </w:rPr>
        <w:t>So EN-DC is a good solution to provide high date rate for 2C service in first stage of 5G deployment. In order to provide 2</w:t>
      </w:r>
      <w:r w:rsidR="0003322A">
        <w:rPr>
          <w:rFonts w:cs="Arial"/>
          <w:sz w:val="22"/>
          <w:lang w:eastAsia="zh-CN"/>
        </w:rPr>
        <w:t>B</w:t>
      </w:r>
      <w:r w:rsidR="00A62FEF">
        <w:rPr>
          <w:rFonts w:cs="Arial"/>
          <w:sz w:val="22"/>
          <w:lang w:eastAsia="zh-CN"/>
        </w:rPr>
        <w:t xml:space="preserve"> </w:t>
      </w:r>
      <w:r w:rsidR="008E4D36">
        <w:rPr>
          <w:rFonts w:cs="Arial"/>
          <w:sz w:val="22"/>
          <w:lang w:eastAsia="zh-CN"/>
        </w:rPr>
        <w:t>service, such</w:t>
      </w:r>
      <w:r w:rsidR="00A62FEF">
        <w:rPr>
          <w:rFonts w:cs="Arial"/>
          <w:sz w:val="22"/>
          <w:lang w:eastAsia="zh-CN"/>
        </w:rPr>
        <w:t xml:space="preserve"> as uRLLC service, in certain areas</w:t>
      </w:r>
      <w:r w:rsidR="00514F2D">
        <w:rPr>
          <w:rFonts w:cs="Arial"/>
          <w:sz w:val="22"/>
          <w:lang w:eastAsia="zh-CN"/>
        </w:rPr>
        <w:t xml:space="preserve">, the operators will </w:t>
      </w:r>
      <w:r w:rsidR="00730F9D">
        <w:rPr>
          <w:rFonts w:cs="Arial"/>
          <w:sz w:val="22"/>
          <w:lang w:eastAsia="zh-CN"/>
        </w:rPr>
        <w:t xml:space="preserve">consider to </w:t>
      </w:r>
      <w:r w:rsidR="00514F2D">
        <w:rPr>
          <w:rFonts w:cs="Arial"/>
          <w:sz w:val="22"/>
          <w:lang w:eastAsia="zh-CN"/>
        </w:rPr>
        <w:t xml:space="preserve">upgrade </w:t>
      </w:r>
      <w:r w:rsidR="00730F9D">
        <w:rPr>
          <w:rFonts w:cs="Arial"/>
          <w:sz w:val="22"/>
          <w:lang w:eastAsia="zh-CN"/>
        </w:rPr>
        <w:t>part of</w:t>
      </w:r>
      <w:r w:rsidR="00514F2D">
        <w:rPr>
          <w:rFonts w:cs="Arial"/>
          <w:sz w:val="22"/>
          <w:lang w:eastAsia="zh-CN"/>
        </w:rPr>
        <w:t xml:space="preserve"> </w:t>
      </w:r>
      <w:r w:rsidR="00C05820">
        <w:rPr>
          <w:rFonts w:cs="Arial"/>
          <w:sz w:val="22"/>
          <w:lang w:eastAsia="zh-CN"/>
        </w:rPr>
        <w:t>en-gNB</w:t>
      </w:r>
      <w:r w:rsidR="00730F9D">
        <w:rPr>
          <w:rFonts w:cs="Arial"/>
          <w:sz w:val="22"/>
          <w:lang w:eastAsia="zh-CN"/>
        </w:rPr>
        <w:t>s</w:t>
      </w:r>
      <w:r w:rsidR="00C05820">
        <w:rPr>
          <w:rFonts w:cs="Arial"/>
          <w:sz w:val="22"/>
          <w:lang w:eastAsia="zh-CN"/>
        </w:rPr>
        <w:t xml:space="preserve"> to </w:t>
      </w:r>
      <w:r w:rsidR="00C05820" w:rsidRPr="00302851">
        <w:rPr>
          <w:rFonts w:cs="Arial"/>
          <w:sz w:val="22"/>
          <w:lang w:eastAsia="zh-CN"/>
        </w:rPr>
        <w:t>support EN-DC and SA alone access simultaneously</w:t>
      </w:r>
      <w:r w:rsidR="004D229B">
        <w:rPr>
          <w:rFonts w:cs="Arial"/>
          <w:sz w:val="22"/>
          <w:lang w:eastAsia="zh-CN"/>
        </w:rPr>
        <w:t xml:space="preserve">. </w:t>
      </w:r>
      <w:r w:rsidR="00730F9D">
        <w:rPr>
          <w:rFonts w:cs="Arial"/>
          <w:sz w:val="22"/>
          <w:lang w:eastAsia="zh-CN"/>
        </w:rPr>
        <w:t>So t</w:t>
      </w:r>
      <w:r w:rsidR="0003322A">
        <w:rPr>
          <w:rFonts w:cs="Arial"/>
          <w:sz w:val="22"/>
          <w:lang w:eastAsia="zh-CN"/>
        </w:rPr>
        <w:t>here is a boundary between SA and NSA region</w:t>
      </w:r>
      <w:r w:rsidR="00730F9D">
        <w:rPr>
          <w:rFonts w:cs="Arial"/>
          <w:sz w:val="22"/>
          <w:lang w:eastAsia="zh-CN"/>
        </w:rPr>
        <w:t xml:space="preserve"> for the NSA/SA dual mode UE</w:t>
      </w:r>
      <w:r w:rsidR="0003322A">
        <w:rPr>
          <w:rFonts w:cs="Arial"/>
          <w:sz w:val="22"/>
          <w:lang w:eastAsia="zh-CN"/>
        </w:rPr>
        <w:t>.</w:t>
      </w:r>
      <w:r w:rsidR="007437A2">
        <w:rPr>
          <w:rFonts w:cs="Arial" w:hint="eastAsia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>As per Rel-15 specification, w</w:t>
      </w:r>
      <w:r w:rsidR="0059251D">
        <w:rPr>
          <w:rFonts w:cs="Arial"/>
          <w:sz w:val="22"/>
          <w:lang w:eastAsia="zh-CN"/>
        </w:rPr>
        <w:t xml:space="preserve">hen the </w:t>
      </w:r>
      <w:r w:rsidR="00865AA7">
        <w:rPr>
          <w:rFonts w:cs="Arial"/>
          <w:sz w:val="22"/>
          <w:lang w:eastAsia="zh-CN"/>
        </w:rPr>
        <w:t xml:space="preserve">NSA/SA dual mode </w:t>
      </w:r>
      <w:r w:rsidR="0059251D">
        <w:rPr>
          <w:rFonts w:cs="Arial"/>
          <w:sz w:val="22"/>
          <w:lang w:eastAsia="zh-CN"/>
        </w:rPr>
        <w:t>UE moves out of NR SA cell coverage or triggers EPS fallback,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6B782E">
        <w:rPr>
          <w:rFonts w:cs="Arial"/>
          <w:sz w:val="22"/>
          <w:lang w:eastAsia="zh-CN"/>
        </w:rPr>
        <w:t>it</w:t>
      </w:r>
      <w:r w:rsidR="0059251D" w:rsidRPr="002C2692">
        <w:rPr>
          <w:rFonts w:cs="Arial"/>
          <w:sz w:val="22"/>
          <w:lang w:eastAsia="zh-CN"/>
        </w:rPr>
        <w:t xml:space="preserve"> would </w:t>
      </w:r>
      <w:r w:rsidR="004071FC">
        <w:rPr>
          <w:rFonts w:cs="Arial"/>
          <w:sz w:val="22"/>
          <w:lang w:eastAsia="zh-CN"/>
        </w:rPr>
        <w:t>be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4071FC" w:rsidRPr="004071FC">
        <w:rPr>
          <w:rFonts w:cs="Arial"/>
          <w:sz w:val="22"/>
          <w:lang w:eastAsia="zh-CN"/>
        </w:rPr>
        <w:t>handover to LTE</w:t>
      </w:r>
      <w:r w:rsidR="007437A2">
        <w:rPr>
          <w:rFonts w:cs="Arial"/>
          <w:sz w:val="22"/>
          <w:lang w:eastAsia="zh-CN"/>
        </w:rPr>
        <w:t xml:space="preserve"> firstly</w:t>
      </w:r>
      <w:r w:rsidR="004071FC" w:rsidRPr="004071FC">
        <w:rPr>
          <w:rFonts w:cs="Arial"/>
          <w:sz w:val="22"/>
          <w:lang w:eastAsia="zh-CN"/>
        </w:rPr>
        <w:t xml:space="preserve"> and then</w:t>
      </w:r>
      <w:r w:rsidR="0059251D" w:rsidRPr="002C2692">
        <w:rPr>
          <w:rFonts w:cs="Arial"/>
          <w:sz w:val="22"/>
          <w:lang w:eastAsia="zh-CN"/>
        </w:rPr>
        <w:t xml:space="preserve"> perform subsequent </w:t>
      </w:r>
      <w:r w:rsidR="006B782E">
        <w:rPr>
          <w:rFonts w:cs="Arial"/>
          <w:sz w:val="22"/>
          <w:lang w:eastAsia="zh-CN"/>
        </w:rPr>
        <w:t xml:space="preserve">SCG </w:t>
      </w:r>
      <w:r w:rsidR="007437A2" w:rsidRPr="007437A2">
        <w:rPr>
          <w:rFonts w:cs="Arial"/>
          <w:sz w:val="22"/>
          <w:lang w:eastAsia="zh-CN"/>
        </w:rPr>
        <w:t>reconfigurations.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7437A2">
        <w:rPr>
          <w:rFonts w:cs="Arial"/>
          <w:sz w:val="22"/>
          <w:lang w:eastAsia="zh-CN"/>
        </w:rPr>
        <w:t xml:space="preserve">This will </w:t>
      </w:r>
      <w:r w:rsidR="007437A2" w:rsidRPr="007437A2">
        <w:rPr>
          <w:rFonts w:cs="Arial"/>
          <w:sz w:val="22"/>
          <w:lang w:eastAsia="zh-CN"/>
        </w:rPr>
        <w:t>result</w:t>
      </w:r>
      <w:r w:rsidR="0059251D" w:rsidRPr="002C2692">
        <w:rPr>
          <w:rFonts w:cs="Arial"/>
          <w:sz w:val="22"/>
          <w:lang w:eastAsia="zh-CN"/>
        </w:rPr>
        <w:t xml:space="preserve"> in </w:t>
      </w:r>
      <w:r w:rsidR="00CC3DB8" w:rsidRPr="00CC3DB8">
        <w:rPr>
          <w:rFonts w:cs="Arial"/>
          <w:sz w:val="22"/>
          <w:lang w:eastAsia="zh-CN"/>
        </w:rPr>
        <w:t>more</w:t>
      </w:r>
      <w:r w:rsidR="007437A2">
        <w:rPr>
          <w:rFonts w:cs="Arial"/>
          <w:sz w:val="22"/>
          <w:lang w:eastAsia="zh-CN"/>
        </w:rPr>
        <w:t xml:space="preserve"> control plane</w:t>
      </w:r>
      <w:r w:rsidR="0059251D" w:rsidRPr="002C2692">
        <w:rPr>
          <w:rFonts w:cs="Arial"/>
          <w:sz w:val="22"/>
          <w:lang w:eastAsia="zh-CN"/>
        </w:rPr>
        <w:t xml:space="preserve"> message</w:t>
      </w:r>
      <w:r w:rsidR="007437A2">
        <w:rPr>
          <w:rFonts w:cs="Arial"/>
          <w:sz w:val="22"/>
          <w:lang w:eastAsia="zh-CN"/>
        </w:rPr>
        <w:t>s</w:t>
      </w:r>
      <w:r w:rsidR="00CC3DB8">
        <w:rPr>
          <w:rFonts w:cs="Arial"/>
          <w:sz w:val="22"/>
          <w:lang w:eastAsia="zh-CN"/>
        </w:rPr>
        <w:t xml:space="preserve"> and </w:t>
      </w:r>
      <w:r w:rsidR="00CC3DB8" w:rsidRPr="00C16BC0">
        <w:rPr>
          <w:rFonts w:cs="Arial"/>
          <w:sz w:val="22"/>
          <w:lang w:eastAsia="zh-CN"/>
        </w:rPr>
        <w:t>a larger service interruption</w:t>
      </w:r>
      <w:r w:rsidR="00CC3DB8" w:rsidRPr="00CC3DB8">
        <w:rPr>
          <w:rFonts w:cs="Arial"/>
          <w:sz w:val="22"/>
          <w:lang w:eastAsia="zh-CN"/>
        </w:rPr>
        <w:t xml:space="preserve"> than direct HO from </w:t>
      </w:r>
      <w:r w:rsidR="00CC3DB8">
        <w:rPr>
          <w:rFonts w:cs="Arial"/>
          <w:sz w:val="22"/>
          <w:lang w:eastAsia="zh-CN"/>
        </w:rPr>
        <w:t xml:space="preserve">NR </w:t>
      </w:r>
      <w:r w:rsidR="00CC3DB8" w:rsidRPr="00CC3DB8">
        <w:rPr>
          <w:rFonts w:cs="Arial"/>
          <w:sz w:val="22"/>
          <w:lang w:eastAsia="zh-CN"/>
        </w:rPr>
        <w:t>SA</w:t>
      </w:r>
      <w:r w:rsidR="00CC3DB8">
        <w:rPr>
          <w:rFonts w:cs="Arial"/>
          <w:sz w:val="22"/>
          <w:lang w:eastAsia="zh-CN"/>
        </w:rPr>
        <w:t xml:space="preserve"> to EN-DC. </w:t>
      </w:r>
      <w:r w:rsidR="00865AA7">
        <w:rPr>
          <w:rFonts w:cs="Arial"/>
          <w:sz w:val="22"/>
          <w:lang w:eastAsia="zh-CN"/>
        </w:rPr>
        <w:t>Specially for</w:t>
      </w:r>
      <w:r w:rsidR="00B2468C">
        <w:rPr>
          <w:rFonts w:cs="Arial"/>
          <w:sz w:val="22"/>
          <w:lang w:eastAsia="zh-CN"/>
        </w:rPr>
        <w:t xml:space="preserve"> the scenario of EPS fallback, the eMBB service </w:t>
      </w:r>
      <w:r w:rsidR="00865AA7">
        <w:rPr>
          <w:rFonts w:cs="Arial"/>
          <w:sz w:val="22"/>
          <w:lang w:eastAsia="zh-CN"/>
        </w:rPr>
        <w:t>has to</w:t>
      </w:r>
      <w:r w:rsidR="008B7CB0">
        <w:rPr>
          <w:rFonts w:cs="Arial"/>
          <w:sz w:val="22"/>
          <w:lang w:eastAsia="zh-CN"/>
        </w:rPr>
        <w:t xml:space="preserve"> be also handover to a LTE cell with the voice service. </w:t>
      </w:r>
      <w:r w:rsidR="0008699F">
        <w:rPr>
          <w:rFonts w:cs="Arial"/>
          <w:sz w:val="22"/>
          <w:lang w:eastAsia="zh-CN"/>
        </w:rPr>
        <w:t xml:space="preserve">We must say that this is not a perfect solution. In principle, </w:t>
      </w:r>
      <w:r w:rsidR="008B7CB0">
        <w:rPr>
          <w:rFonts w:cs="Arial"/>
          <w:sz w:val="22"/>
          <w:lang w:eastAsia="zh-CN"/>
        </w:rPr>
        <w:t xml:space="preserve">the eMBB service </w:t>
      </w:r>
      <w:r w:rsidR="00B2468C">
        <w:rPr>
          <w:rFonts w:cs="Arial"/>
          <w:sz w:val="22"/>
          <w:lang w:eastAsia="zh-CN"/>
        </w:rPr>
        <w:t>shall be kept in</w:t>
      </w:r>
      <w:r w:rsidR="00865AA7">
        <w:rPr>
          <w:rFonts w:cs="Arial"/>
          <w:sz w:val="22"/>
          <w:lang w:eastAsia="zh-CN"/>
        </w:rPr>
        <w:t xml:space="preserve"> the source</w:t>
      </w:r>
      <w:r w:rsidR="00B2468C">
        <w:rPr>
          <w:rFonts w:cs="Arial"/>
          <w:sz w:val="22"/>
          <w:lang w:eastAsia="zh-CN"/>
        </w:rPr>
        <w:t xml:space="preserve"> NR cell</w:t>
      </w:r>
      <w:r w:rsidR="008B7CB0">
        <w:rPr>
          <w:rFonts w:cs="Arial"/>
          <w:sz w:val="22"/>
          <w:lang w:eastAsia="zh-CN"/>
        </w:rPr>
        <w:t xml:space="preserve"> during the EPS fallback procedure</w:t>
      </w:r>
      <w:r w:rsidR="0008699F">
        <w:rPr>
          <w:rFonts w:cs="Arial"/>
          <w:sz w:val="22"/>
          <w:lang w:eastAsia="zh-CN"/>
        </w:rPr>
        <w:t xml:space="preserve"> to achieve better </w:t>
      </w:r>
      <w:r w:rsidR="00187406">
        <w:rPr>
          <w:rFonts w:cs="Arial"/>
          <w:sz w:val="22"/>
          <w:lang w:eastAsia="zh-CN"/>
        </w:rPr>
        <w:t>experience.</w:t>
      </w:r>
    </w:p>
    <w:p w14:paraId="22F3D66B" w14:textId="17D6F280" w:rsidR="009B6DA6" w:rsidRDefault="009B6DA6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In Rel-15, the HO from NR SA to EN-DC is not supported due to time limitations.</w:t>
      </w:r>
      <w:r w:rsidR="002D036C">
        <w:rPr>
          <w:rFonts w:cs="Arial"/>
          <w:sz w:val="22"/>
          <w:lang w:eastAsia="zh-CN"/>
        </w:rPr>
        <w:t xml:space="preserve"> Now the NR to LTE Handover has been fully supported in Rel-15.</w:t>
      </w:r>
      <w:r>
        <w:rPr>
          <w:rFonts w:cs="Arial"/>
          <w:sz w:val="22"/>
          <w:lang w:eastAsia="zh-CN"/>
        </w:rPr>
        <w:t xml:space="preserve"> </w:t>
      </w:r>
      <w:r w:rsidR="000D6FBC" w:rsidRPr="000D6FBC">
        <w:rPr>
          <w:rFonts w:cs="Arial"/>
          <w:sz w:val="22"/>
          <w:lang w:eastAsia="zh-CN"/>
        </w:rPr>
        <w:t>From the technical point of view,</w:t>
      </w:r>
      <w:r w:rsidR="000D6FBC">
        <w:rPr>
          <w:rFonts w:cs="Arial"/>
          <w:sz w:val="22"/>
          <w:lang w:eastAsia="zh-CN"/>
        </w:rPr>
        <w:t xml:space="preserve"> there are no obstacles for supporting NR SA to EN-DC HO</w:t>
      </w:r>
      <w:r w:rsidR="002D036C">
        <w:rPr>
          <w:rFonts w:cs="Arial"/>
          <w:sz w:val="22"/>
          <w:lang w:eastAsia="zh-CN"/>
        </w:rPr>
        <w:t xml:space="preserve"> in Rel-16.</w:t>
      </w:r>
      <w:r w:rsidR="00775BE1">
        <w:rPr>
          <w:rFonts w:cs="Arial"/>
          <w:sz w:val="22"/>
          <w:lang w:eastAsia="zh-CN"/>
        </w:rPr>
        <w:t xml:space="preserve"> We also have a RAN2 </w:t>
      </w:r>
      <w:r w:rsidR="00253214">
        <w:rPr>
          <w:rFonts w:cs="Arial"/>
          <w:sz w:val="22"/>
          <w:lang w:eastAsia="zh-CN"/>
        </w:rPr>
        <w:t>contribution</w:t>
      </w:r>
      <w:r w:rsidR="00775BE1">
        <w:rPr>
          <w:rFonts w:cs="Arial"/>
          <w:sz w:val="22"/>
          <w:lang w:eastAsia="zh-CN"/>
        </w:rPr>
        <w:t xml:space="preserve"> to suggest the support of NR SA to EN-DC in Rel-16</w:t>
      </w:r>
      <w:r w:rsidR="00F4786F">
        <w:rPr>
          <w:rFonts w:cs="Arial"/>
          <w:sz w:val="22"/>
          <w:lang w:eastAsia="zh-CN"/>
        </w:rPr>
        <w:t xml:space="preserve"> </w:t>
      </w:r>
      <w:bookmarkStart w:id="0" w:name="_GoBack"/>
      <w:r w:rsidR="00A334C8" w:rsidRPr="00F4786F">
        <w:rPr>
          <w:rFonts w:cs="Arial"/>
          <w:sz w:val="22"/>
          <w:vertAlign w:val="superscript"/>
          <w:lang w:eastAsia="zh-CN"/>
        </w:rPr>
        <w:t>[2]</w:t>
      </w:r>
      <w:bookmarkEnd w:id="0"/>
      <w:r w:rsidR="00775BE1">
        <w:rPr>
          <w:rFonts w:cs="Arial"/>
          <w:sz w:val="22"/>
          <w:lang w:eastAsia="zh-CN"/>
        </w:rPr>
        <w:t>.</w:t>
      </w:r>
    </w:p>
    <w:p w14:paraId="371EE5B5" w14:textId="77777777" w:rsidR="00187406" w:rsidRPr="00017670" w:rsidRDefault="00187406" w:rsidP="00187406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6EB1D400" w14:textId="77777777" w:rsidR="00187406" w:rsidRPr="00187406" w:rsidRDefault="00187406" w:rsidP="00C05820">
      <w:pPr>
        <w:spacing w:line="360" w:lineRule="auto"/>
        <w:jc w:val="both"/>
        <w:rPr>
          <w:rFonts w:cs="Arial"/>
          <w:sz w:val="22"/>
          <w:lang w:eastAsia="zh-CN"/>
        </w:rPr>
      </w:pPr>
    </w:p>
    <w:p w14:paraId="245EFCA5" w14:textId="77777777" w:rsidR="00820468" w:rsidRDefault="00820468" w:rsidP="002C2692">
      <w:pPr>
        <w:keepNext/>
        <w:spacing w:line="360" w:lineRule="auto"/>
        <w:jc w:val="center"/>
      </w:pPr>
      <w:r>
        <w:object w:dxaOrig="12540" w:dyaOrig="5746" w14:anchorId="5B143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47.75pt" o:ole="">
            <v:imagedata r:id="rId8" o:title=""/>
          </v:shape>
          <o:OLEObject Type="Embed" ProgID="Visio.Drawing.15" ShapeID="_x0000_i1025" DrawAspect="Content" ObjectID="_1627460365" r:id="rId9"/>
        </w:object>
      </w:r>
    </w:p>
    <w:p w14:paraId="0EAE8E76" w14:textId="7C34C043" w:rsidR="00B50F89" w:rsidRPr="00C05820" w:rsidRDefault="00820468" w:rsidP="002C2692">
      <w:pPr>
        <w:pStyle w:val="afb"/>
        <w:jc w:val="center"/>
        <w:rPr>
          <w:rFonts w:cs="Arial"/>
          <w:sz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UE moves out of SA coverage to</w:t>
      </w:r>
      <w:r w:rsidR="00B55A61">
        <w:t xml:space="preserve"> </w:t>
      </w:r>
      <w:r>
        <w:t>EN-DC</w:t>
      </w:r>
    </w:p>
    <w:p w14:paraId="25962A56" w14:textId="411D3DEF" w:rsidR="00B55A61" w:rsidRPr="00AF188F" w:rsidRDefault="00313204" w:rsidP="00AF188F">
      <w:pPr>
        <w:pStyle w:val="2"/>
        <w:rPr>
          <w:lang w:eastAsia="zh-CN"/>
        </w:rPr>
      </w:pPr>
      <w:r w:rsidRPr="00AF188F">
        <w:rPr>
          <w:rFonts w:hint="eastAsia"/>
          <w:lang w:eastAsia="zh-CN"/>
        </w:rPr>
        <w:t xml:space="preserve">RAN3 </w:t>
      </w:r>
      <w:r w:rsidR="00C137FE">
        <w:rPr>
          <w:lang w:eastAsia="zh-CN"/>
        </w:rPr>
        <w:t>I</w:t>
      </w:r>
      <w:r w:rsidRPr="00AF188F">
        <w:rPr>
          <w:rFonts w:hint="eastAsia"/>
          <w:lang w:eastAsia="zh-CN"/>
        </w:rPr>
        <w:t>mpact</w:t>
      </w:r>
      <w:r w:rsidR="00C137FE">
        <w:rPr>
          <w:lang w:eastAsia="zh-CN"/>
        </w:rPr>
        <w:t xml:space="preserve"> </w:t>
      </w:r>
      <w:r w:rsidR="001577AA">
        <w:rPr>
          <w:lang w:eastAsia="zh-CN"/>
        </w:rPr>
        <w:t>Analysis</w:t>
      </w:r>
    </w:p>
    <w:p w14:paraId="700FD89C" w14:textId="34E5FAB9" w:rsidR="007546BE" w:rsidRDefault="00181CC5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UE capability: The feature of NR SA to EN-DC HO may be not support for partial commercial NR UE. So this function may need to introduce a new UE capability indication in RAN2. </w:t>
      </w:r>
      <w:r w:rsidR="007546BE">
        <w:rPr>
          <w:rFonts w:cs="Arial"/>
          <w:sz w:val="22"/>
          <w:lang w:eastAsia="zh-CN"/>
        </w:rPr>
        <w:t xml:space="preserve">If RAN2 agree with the introduction of this new UE </w:t>
      </w:r>
      <w:r w:rsidR="00346BED">
        <w:rPr>
          <w:rFonts w:cs="Arial"/>
          <w:sz w:val="22"/>
          <w:lang w:eastAsia="zh-CN"/>
        </w:rPr>
        <w:t>capability,</w:t>
      </w:r>
      <w:r w:rsidR="007546BE">
        <w:rPr>
          <w:rFonts w:cs="Arial"/>
          <w:sz w:val="22"/>
          <w:lang w:eastAsia="zh-CN"/>
        </w:rPr>
        <w:t xml:space="preserve"> it will be contained in HO required message to inform the target eNB to perform SCG addition during HO procedure.</w:t>
      </w:r>
    </w:p>
    <w:p w14:paraId="5E7154B5" w14:textId="666D8D6D" w:rsidR="00A561E5" w:rsidRDefault="00346BED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Cause value </w:t>
      </w:r>
      <w:r w:rsidR="00AC74B8">
        <w:rPr>
          <w:rFonts w:cs="Arial"/>
          <w:sz w:val="22"/>
          <w:lang w:eastAsia="zh-CN"/>
        </w:rPr>
        <w:t>for EPS fallback</w:t>
      </w:r>
      <w:r>
        <w:rPr>
          <w:rFonts w:cs="Arial"/>
          <w:sz w:val="22"/>
          <w:lang w:eastAsia="zh-CN"/>
        </w:rPr>
        <w:t>:</w:t>
      </w:r>
      <w:r w:rsidR="00AC74B8" w:rsidRPr="008B72EB">
        <w:rPr>
          <w:rFonts w:cs="Arial"/>
          <w:sz w:val="22"/>
          <w:lang w:eastAsia="zh-CN"/>
        </w:rPr>
        <w:t xml:space="preserve"> </w:t>
      </w:r>
      <w:r w:rsidR="009F1379">
        <w:rPr>
          <w:rFonts w:cs="Arial"/>
          <w:sz w:val="22"/>
          <w:lang w:eastAsia="zh-CN"/>
        </w:rPr>
        <w:t>Currently, the VoNR is not supported in most NR base station.</w:t>
      </w:r>
      <w:r w:rsidR="00360999">
        <w:rPr>
          <w:rFonts w:cs="Arial"/>
          <w:sz w:val="22"/>
          <w:lang w:eastAsia="zh-CN"/>
        </w:rPr>
        <w:t xml:space="preserve"> For voice service, the NR SA cell shall </w:t>
      </w:r>
      <w:r w:rsidR="00360999" w:rsidRPr="008B72EB">
        <w:rPr>
          <w:rFonts w:cs="Arial"/>
          <w:sz w:val="22"/>
          <w:lang w:eastAsia="zh-CN"/>
        </w:rPr>
        <w:t>trigger EPS fallback to handover this UE to the LTE cell</w:t>
      </w:r>
      <w:r w:rsidR="00360999">
        <w:rPr>
          <w:rFonts w:cs="Arial"/>
          <w:sz w:val="22"/>
          <w:lang w:eastAsia="zh-CN"/>
        </w:rPr>
        <w:t>.</w:t>
      </w:r>
      <w:r w:rsidR="00AC74B8" w:rsidRPr="00AC74B8">
        <w:rPr>
          <w:rFonts w:cs="Arial"/>
          <w:sz w:val="22"/>
          <w:lang w:eastAsia="zh-CN"/>
        </w:rPr>
        <w:t xml:space="preserve"> </w:t>
      </w:r>
      <w:r w:rsidR="00360999">
        <w:rPr>
          <w:rFonts w:cs="Arial"/>
          <w:sz w:val="22"/>
          <w:lang w:eastAsia="zh-CN"/>
        </w:rPr>
        <w:t>T</w:t>
      </w:r>
      <w:r w:rsidR="00AC74B8" w:rsidRPr="00AC74B8">
        <w:rPr>
          <w:rFonts w:cs="Arial"/>
          <w:sz w:val="22"/>
          <w:lang w:eastAsia="zh-CN"/>
        </w:rPr>
        <w:t>he LTE eNB need to</w:t>
      </w:r>
      <w:r w:rsidR="00E15585">
        <w:rPr>
          <w:rFonts w:cs="Arial"/>
          <w:sz w:val="22"/>
          <w:lang w:eastAsia="zh-CN"/>
        </w:rPr>
        <w:t xml:space="preserve"> </w:t>
      </w:r>
      <w:r w:rsidR="00360999">
        <w:rPr>
          <w:rFonts w:cs="Arial"/>
          <w:sz w:val="22"/>
          <w:lang w:eastAsia="zh-CN"/>
        </w:rPr>
        <w:t>know this UE is still in the NR coverage</w:t>
      </w:r>
      <w:r w:rsidR="00360999" w:rsidRPr="00360999">
        <w:t xml:space="preserve"> </w:t>
      </w:r>
      <w:r w:rsidR="00360999" w:rsidRPr="00360999">
        <w:rPr>
          <w:rFonts w:cs="Arial"/>
          <w:sz w:val="22"/>
          <w:lang w:eastAsia="zh-CN"/>
        </w:rPr>
        <w:t xml:space="preserve">to configure the source gNB as the target SN </w:t>
      </w:r>
      <w:r w:rsidR="00E15585">
        <w:rPr>
          <w:rFonts w:cs="Arial"/>
          <w:sz w:val="22"/>
          <w:lang w:eastAsia="zh-CN"/>
        </w:rPr>
        <w:t>because</w:t>
      </w:r>
      <w:r w:rsidR="00BB7C38" w:rsidRPr="00BB7C38">
        <w:rPr>
          <w:rFonts w:cs="Arial"/>
          <w:sz w:val="22"/>
          <w:lang w:eastAsia="zh-CN"/>
        </w:rPr>
        <w:t xml:space="preserve"> there</w:t>
      </w:r>
      <w:r w:rsidR="00AC74B8" w:rsidRPr="008B72EB">
        <w:rPr>
          <w:rFonts w:cs="Arial"/>
          <w:sz w:val="22"/>
          <w:lang w:eastAsia="zh-CN"/>
        </w:rPr>
        <w:t xml:space="preserve"> </w:t>
      </w:r>
      <w:r w:rsidR="00E15585">
        <w:rPr>
          <w:rFonts w:cs="Arial"/>
          <w:sz w:val="22"/>
          <w:lang w:eastAsia="zh-CN"/>
        </w:rPr>
        <w:t>may be no measurement report for the source gNB contained in HO request message</w:t>
      </w:r>
      <w:r w:rsidR="00AC74B8" w:rsidRPr="008B72EB">
        <w:rPr>
          <w:rFonts w:cs="Arial"/>
          <w:sz w:val="22"/>
          <w:lang w:eastAsia="zh-CN"/>
        </w:rPr>
        <w:t xml:space="preserve">. </w:t>
      </w:r>
      <w:r w:rsidR="00D565FA">
        <w:rPr>
          <w:rFonts w:cs="Arial"/>
          <w:sz w:val="22"/>
          <w:lang w:eastAsia="zh-CN"/>
        </w:rPr>
        <w:t>A</w:t>
      </w:r>
      <w:r w:rsidR="00D565FA" w:rsidRPr="004A066B">
        <w:rPr>
          <w:rFonts w:cs="Arial"/>
          <w:sz w:val="22"/>
          <w:lang w:eastAsia="zh-CN"/>
        </w:rPr>
        <w:t>fter the voice call is over</w:t>
      </w:r>
      <w:r w:rsidR="00D565FA">
        <w:rPr>
          <w:rFonts w:cs="Arial"/>
          <w:sz w:val="22"/>
          <w:lang w:eastAsia="zh-CN"/>
        </w:rPr>
        <w:t>,</w:t>
      </w:r>
      <w:r w:rsidR="00AC74B8" w:rsidRPr="008B72EB">
        <w:rPr>
          <w:rFonts w:cs="Arial"/>
          <w:sz w:val="22"/>
          <w:lang w:eastAsia="zh-CN"/>
        </w:rPr>
        <w:t xml:space="preserve"> the LTE eNB can trigger the UE HO back to NR gNB. </w:t>
      </w:r>
      <w:r w:rsidR="00EB033E">
        <w:rPr>
          <w:rFonts w:cs="Arial"/>
          <w:sz w:val="22"/>
          <w:lang w:eastAsia="zh-CN"/>
        </w:rPr>
        <w:t>In order to solve this issue, t</w:t>
      </w:r>
      <w:r w:rsidR="00EB033E" w:rsidRPr="00EB033E">
        <w:rPr>
          <w:rFonts w:cs="Arial"/>
          <w:sz w:val="22"/>
          <w:lang w:eastAsia="zh-CN"/>
        </w:rPr>
        <w:t xml:space="preserve">he HO cause for EPS fallback </w:t>
      </w:r>
      <w:r w:rsidR="00AC74B8" w:rsidRPr="008B72EB">
        <w:rPr>
          <w:rFonts w:cs="Arial"/>
          <w:sz w:val="22"/>
          <w:lang w:eastAsia="zh-CN"/>
        </w:rPr>
        <w:t>should be added in HO required message on NG interface and HO</w:t>
      </w:r>
      <w:r w:rsidR="00AC74B8" w:rsidRPr="008B72EB">
        <w:rPr>
          <w:rFonts w:cs="Arial" w:hint="eastAsia"/>
          <w:sz w:val="22"/>
          <w:lang w:eastAsia="zh-CN"/>
        </w:rPr>
        <w:t xml:space="preserve"> </w:t>
      </w:r>
      <w:r w:rsidR="00AC74B8" w:rsidRPr="008B72EB">
        <w:rPr>
          <w:rFonts w:cs="Arial" w:hint="cs"/>
          <w:sz w:val="22"/>
          <w:lang w:eastAsia="zh-CN"/>
        </w:rPr>
        <w:t>request message</w:t>
      </w:r>
      <w:r w:rsidR="00AC74B8" w:rsidRPr="008B72EB">
        <w:rPr>
          <w:rFonts w:cs="Arial"/>
          <w:sz w:val="22"/>
          <w:lang w:eastAsia="zh-CN"/>
        </w:rPr>
        <w:t xml:space="preserve"> on S1 interface</w:t>
      </w:r>
      <w:r w:rsidR="00D565FA">
        <w:rPr>
          <w:rFonts w:cs="Arial"/>
          <w:sz w:val="22"/>
          <w:lang w:eastAsia="zh-CN"/>
        </w:rPr>
        <w:t xml:space="preserve">. </w:t>
      </w:r>
      <w:r>
        <w:rPr>
          <w:rFonts w:cs="Arial"/>
          <w:sz w:val="22"/>
          <w:lang w:eastAsia="zh-CN"/>
        </w:rPr>
        <w:t xml:space="preserve"> </w:t>
      </w:r>
    </w:p>
    <w:p w14:paraId="65C08056" w14:textId="0E31C1E3" w:rsidR="00A561E5" w:rsidRDefault="00B4765A" w:rsidP="00E051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2A028A">
        <w:rPr>
          <w:rFonts w:cs="Arial" w:hint="eastAsia"/>
          <w:b/>
          <w:sz w:val="22"/>
          <w:lang w:eastAsia="zh-CN"/>
        </w:rPr>
        <w:t xml:space="preserve">Proposal </w:t>
      </w:r>
      <w:r w:rsidR="001577AA">
        <w:rPr>
          <w:rFonts w:cs="Arial"/>
          <w:b/>
          <w:sz w:val="22"/>
          <w:lang w:eastAsia="zh-CN"/>
        </w:rPr>
        <w:t>2</w:t>
      </w:r>
      <w:r w:rsidR="001577AA" w:rsidRPr="002A028A">
        <w:rPr>
          <w:rFonts w:cs="Arial"/>
          <w:b/>
          <w:sz w:val="22"/>
          <w:lang w:eastAsia="zh-CN"/>
        </w:rPr>
        <w:t>:</w:t>
      </w:r>
      <w:r w:rsidR="001577AA">
        <w:rPr>
          <w:rFonts w:cs="Arial"/>
          <w:b/>
          <w:sz w:val="22"/>
          <w:lang w:eastAsia="zh-CN"/>
        </w:rPr>
        <w:t xml:space="preserve"> The</w:t>
      </w:r>
      <w:r w:rsidR="003A2432">
        <w:rPr>
          <w:rFonts w:cs="Arial"/>
          <w:b/>
          <w:sz w:val="22"/>
          <w:lang w:eastAsia="zh-CN"/>
        </w:rPr>
        <w:t xml:space="preserve"> new UE capability for supporting SA to EN-DC HO shall be contained in </w:t>
      </w:r>
      <w:r w:rsidR="003A2432" w:rsidRPr="008B72EB">
        <w:rPr>
          <w:rFonts w:cs="Arial"/>
          <w:b/>
          <w:sz w:val="22"/>
          <w:lang w:eastAsia="zh-CN"/>
        </w:rPr>
        <w:t xml:space="preserve">in HO required message on NG </w:t>
      </w:r>
      <w:r w:rsidR="00840F66" w:rsidRPr="008B72EB">
        <w:rPr>
          <w:rFonts w:cs="Arial"/>
          <w:b/>
          <w:sz w:val="22"/>
          <w:lang w:eastAsia="zh-CN"/>
        </w:rPr>
        <w:t>interface</w:t>
      </w:r>
      <w:r w:rsidR="00840F66" w:rsidDel="003A2432">
        <w:rPr>
          <w:rFonts w:cs="Arial"/>
          <w:b/>
          <w:sz w:val="22"/>
          <w:lang w:eastAsia="zh-CN"/>
        </w:rPr>
        <w:t>.</w:t>
      </w:r>
    </w:p>
    <w:p w14:paraId="44E538AE" w14:textId="356CE77C" w:rsidR="003A2432" w:rsidRPr="002A028A" w:rsidRDefault="003A2432" w:rsidP="00E0517F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/>
          <w:b/>
          <w:sz w:val="22"/>
          <w:lang w:eastAsia="zh-CN"/>
        </w:rPr>
        <w:t>Proposal 3:</w:t>
      </w:r>
      <w:r w:rsidR="00702AD6" w:rsidRPr="008B72EB">
        <w:rPr>
          <w:rFonts w:cs="Arial"/>
          <w:b/>
          <w:sz w:val="22"/>
          <w:lang w:eastAsia="zh-CN"/>
        </w:rPr>
        <w:t xml:space="preserve"> the HO cause for EPS fallback should be added in HO required message on NG interface and HO</w:t>
      </w:r>
      <w:r w:rsidR="00702AD6" w:rsidRPr="008B72EB">
        <w:rPr>
          <w:rFonts w:cs="Arial" w:hint="eastAsia"/>
          <w:b/>
          <w:sz w:val="22"/>
          <w:lang w:eastAsia="zh-CN"/>
        </w:rPr>
        <w:t xml:space="preserve"> </w:t>
      </w:r>
      <w:r w:rsidR="00702AD6" w:rsidRPr="008B72EB">
        <w:rPr>
          <w:rFonts w:cs="Arial" w:hint="cs"/>
          <w:b/>
          <w:sz w:val="22"/>
          <w:lang w:eastAsia="zh-CN"/>
        </w:rPr>
        <w:t>request message</w:t>
      </w:r>
      <w:r w:rsidR="00702AD6" w:rsidRPr="008B72EB">
        <w:rPr>
          <w:rFonts w:cs="Arial"/>
          <w:b/>
          <w:sz w:val="22"/>
          <w:lang w:eastAsia="zh-CN"/>
        </w:rPr>
        <w:t xml:space="preserve"> on S1 interface</w:t>
      </w:r>
    </w:p>
    <w:p w14:paraId="5C97E3F4" w14:textId="538E601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05AA3A7D" w14:textId="3201272C" w:rsidR="00702AD6" w:rsidRPr="00296F18" w:rsidRDefault="009163E0" w:rsidP="00702AD6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val="en-US" w:eastAsia="zh-CN"/>
        </w:rPr>
        <w:t>The intention of t</w:t>
      </w:r>
      <w:r w:rsidR="00702AD6">
        <w:rPr>
          <w:rFonts w:cs="Arial"/>
          <w:sz w:val="22"/>
          <w:lang w:eastAsia="zh-CN"/>
        </w:rPr>
        <w:t xml:space="preserve">his contribution is to discuss the scenario and requirement for the support of NR SA to EN-DC in Rel-16, </w:t>
      </w:r>
      <w:r w:rsidR="00702AD6" w:rsidRPr="005F1E88">
        <w:rPr>
          <w:rFonts w:cs="Arial"/>
          <w:sz w:val="22"/>
          <w:lang w:eastAsia="zh-CN"/>
        </w:rPr>
        <w:t>and</w:t>
      </w:r>
      <w:r w:rsidR="00702AD6" w:rsidRPr="00296F18">
        <w:rPr>
          <w:rFonts w:cs="Arial"/>
          <w:sz w:val="22"/>
          <w:lang w:eastAsia="zh-CN"/>
        </w:rPr>
        <w:t xml:space="preserve"> gives some analysis on the RAN3 impact.</w:t>
      </w:r>
    </w:p>
    <w:p w14:paraId="53F8A88A" w14:textId="77777777" w:rsidR="009704AE" w:rsidRPr="00017670" w:rsidRDefault="009704AE" w:rsidP="009704A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017670">
        <w:rPr>
          <w:rFonts w:cs="Arial" w:hint="eastAsia"/>
          <w:b/>
          <w:sz w:val="22"/>
          <w:lang w:eastAsia="zh-CN"/>
        </w:rPr>
        <w:t xml:space="preserve">Proposal 1: </w:t>
      </w:r>
      <w:r w:rsidRPr="00017670">
        <w:rPr>
          <w:rFonts w:cs="Arial"/>
          <w:b/>
          <w:sz w:val="22"/>
          <w:lang w:eastAsia="zh-CN"/>
        </w:rPr>
        <w:t>The NR SA to EN-DC handover shall be supported in Rel-16.</w:t>
      </w:r>
    </w:p>
    <w:p w14:paraId="2B208A3C" w14:textId="5CDAF855" w:rsidR="009704AE" w:rsidRDefault="009704AE" w:rsidP="009704A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2A028A">
        <w:rPr>
          <w:rFonts w:cs="Arial" w:hint="eastAsia"/>
          <w:b/>
          <w:sz w:val="22"/>
          <w:lang w:eastAsia="zh-CN"/>
        </w:rPr>
        <w:t xml:space="preserve">Proposal </w:t>
      </w:r>
      <w:r w:rsidR="002A500B">
        <w:rPr>
          <w:rFonts w:cs="Arial"/>
          <w:b/>
          <w:sz w:val="22"/>
          <w:lang w:eastAsia="zh-CN"/>
        </w:rPr>
        <w:t>2</w:t>
      </w:r>
      <w:r w:rsidR="002A500B" w:rsidRPr="002A028A">
        <w:rPr>
          <w:rFonts w:cs="Arial"/>
          <w:b/>
          <w:sz w:val="22"/>
          <w:lang w:eastAsia="zh-CN"/>
        </w:rPr>
        <w:t>:</w:t>
      </w:r>
      <w:r w:rsidR="002A500B">
        <w:rPr>
          <w:rFonts w:cs="Arial"/>
          <w:b/>
          <w:sz w:val="22"/>
          <w:lang w:eastAsia="zh-CN"/>
        </w:rPr>
        <w:t xml:space="preserve"> The</w:t>
      </w:r>
      <w:r>
        <w:rPr>
          <w:rFonts w:cs="Arial"/>
          <w:b/>
          <w:sz w:val="22"/>
          <w:lang w:eastAsia="zh-CN"/>
        </w:rPr>
        <w:t xml:space="preserve"> new UE capability for supporting SA to EN-DC HO shall be contained in </w:t>
      </w:r>
      <w:r w:rsidRPr="004A066B">
        <w:rPr>
          <w:rFonts w:cs="Arial"/>
          <w:b/>
          <w:sz w:val="22"/>
          <w:lang w:eastAsia="zh-CN"/>
        </w:rPr>
        <w:t xml:space="preserve">in HO required message on NG </w:t>
      </w:r>
      <w:r w:rsidR="00004013" w:rsidRPr="004A066B">
        <w:rPr>
          <w:rFonts w:cs="Arial"/>
          <w:b/>
          <w:sz w:val="22"/>
          <w:lang w:eastAsia="zh-CN"/>
        </w:rPr>
        <w:t>interface</w:t>
      </w:r>
      <w:r w:rsidR="00004013" w:rsidDel="003A2432">
        <w:rPr>
          <w:rFonts w:cs="Arial"/>
          <w:b/>
          <w:sz w:val="22"/>
          <w:lang w:eastAsia="zh-CN"/>
        </w:rPr>
        <w:t>.</w:t>
      </w:r>
    </w:p>
    <w:p w14:paraId="1A63D6CC" w14:textId="77777777" w:rsidR="009704AE" w:rsidRPr="002A028A" w:rsidRDefault="009704AE" w:rsidP="009704AE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/>
          <w:b/>
          <w:sz w:val="22"/>
          <w:lang w:eastAsia="zh-CN"/>
        </w:rPr>
        <w:t>Proposal 3:</w:t>
      </w:r>
      <w:r w:rsidRPr="004A066B">
        <w:rPr>
          <w:rFonts w:cs="Arial"/>
          <w:b/>
          <w:sz w:val="22"/>
          <w:lang w:eastAsia="zh-CN"/>
        </w:rPr>
        <w:t xml:space="preserve"> the HO cause for EPS fallback should be added in HO required message on NG interface and HO</w:t>
      </w:r>
      <w:r w:rsidRPr="004A066B">
        <w:rPr>
          <w:rFonts w:cs="Arial" w:hint="eastAsia"/>
          <w:b/>
          <w:sz w:val="22"/>
          <w:lang w:eastAsia="zh-CN"/>
        </w:rPr>
        <w:t xml:space="preserve"> </w:t>
      </w:r>
      <w:r w:rsidRPr="004A066B">
        <w:rPr>
          <w:rFonts w:cs="Arial" w:hint="cs"/>
          <w:b/>
          <w:sz w:val="22"/>
          <w:lang w:eastAsia="zh-CN"/>
        </w:rPr>
        <w:t>request message</w:t>
      </w:r>
      <w:r w:rsidRPr="004A066B">
        <w:rPr>
          <w:rFonts w:cs="Arial"/>
          <w:b/>
          <w:sz w:val="22"/>
          <w:lang w:eastAsia="zh-CN"/>
        </w:rPr>
        <w:t xml:space="preserve"> on S1 interface</w:t>
      </w:r>
    </w:p>
    <w:p w14:paraId="64290DFF" w14:textId="24A45FE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lastRenderedPageBreak/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7C2C0FEE" w14:textId="1FC9DF54" w:rsidR="0057066F" w:rsidRDefault="0057066F" w:rsidP="0057066F">
      <w:pPr>
        <w:pStyle w:val="af5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57066F">
        <w:rPr>
          <w:sz w:val="22"/>
          <w:szCs w:val="22"/>
          <w:lang w:val="en-US"/>
        </w:rPr>
        <w:t>R2-1907085,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ZTE Corporation, Sanechips,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Inter-RAT HO support</w:t>
      </w:r>
    </w:p>
    <w:p w14:paraId="0175DF73" w14:textId="4599EF31" w:rsidR="006D56A3" w:rsidRPr="006D4B86" w:rsidRDefault="00CD60CD" w:rsidP="00816309">
      <w:pPr>
        <w:pStyle w:val="af5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CD60CD">
        <w:rPr>
          <w:sz w:val="22"/>
          <w:szCs w:val="22"/>
          <w:lang w:val="en-US"/>
        </w:rPr>
        <w:t>R2-1911230</w:t>
      </w:r>
      <w:r w:rsidR="006D56A3">
        <w:rPr>
          <w:sz w:val="22"/>
          <w:szCs w:val="22"/>
          <w:lang w:val="en-US"/>
        </w:rPr>
        <w:t>,</w:t>
      </w:r>
      <w:r w:rsidR="0020434C">
        <w:rPr>
          <w:sz w:val="22"/>
          <w:szCs w:val="22"/>
          <w:lang w:val="en-US"/>
        </w:rPr>
        <w:t xml:space="preserve"> </w:t>
      </w:r>
      <w:r w:rsidR="006D56A3">
        <w:rPr>
          <w:sz w:val="22"/>
          <w:szCs w:val="22"/>
          <w:lang w:val="en-US"/>
        </w:rPr>
        <w:t xml:space="preserve">China Telecom, </w:t>
      </w:r>
      <w:r w:rsidR="00816309" w:rsidRPr="00816309">
        <w:rPr>
          <w:sz w:val="22"/>
          <w:szCs w:val="22"/>
          <w:lang w:val="en-US"/>
        </w:rPr>
        <w:t>Support of inter-RAT HO from SA to EN-DC in Rel-16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3718F" w14:textId="77777777" w:rsidR="00FC40A5" w:rsidRDefault="00FC40A5">
      <w:pPr>
        <w:spacing w:after="0"/>
      </w:pPr>
      <w:r>
        <w:separator/>
      </w:r>
    </w:p>
  </w:endnote>
  <w:endnote w:type="continuationSeparator" w:id="0">
    <w:p w14:paraId="18C2662E" w14:textId="77777777" w:rsidR="00FC40A5" w:rsidRDefault="00FC40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C5162" w14:textId="77777777" w:rsidR="00FC40A5" w:rsidRDefault="00FC40A5">
      <w:pPr>
        <w:spacing w:after="0"/>
      </w:pPr>
      <w:r>
        <w:separator/>
      </w:r>
    </w:p>
  </w:footnote>
  <w:footnote w:type="continuationSeparator" w:id="0">
    <w:p w14:paraId="36068B95" w14:textId="77777777" w:rsidR="00FC40A5" w:rsidRDefault="00FC40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18"/>
  </w:num>
  <w:num w:numId="4">
    <w:abstractNumId w:val="9"/>
  </w:num>
  <w:num w:numId="5">
    <w:abstractNumId w:val="2"/>
  </w:num>
  <w:num w:numId="6">
    <w:abstractNumId w:val="22"/>
  </w:num>
  <w:num w:numId="7">
    <w:abstractNumId w:val="5"/>
  </w:num>
  <w:num w:numId="8">
    <w:abstractNumId w:val="17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6"/>
  </w:num>
  <w:num w:numId="16">
    <w:abstractNumId w:val="1"/>
  </w:num>
  <w:num w:numId="17">
    <w:abstractNumId w:val="36"/>
  </w:num>
  <w:num w:numId="18">
    <w:abstractNumId w:val="30"/>
  </w:num>
  <w:num w:numId="19">
    <w:abstractNumId w:val="20"/>
  </w:num>
  <w:num w:numId="20">
    <w:abstractNumId w:val="8"/>
  </w:num>
  <w:num w:numId="21">
    <w:abstractNumId w:val="7"/>
  </w:num>
  <w:num w:numId="22">
    <w:abstractNumId w:val="11"/>
  </w:num>
  <w:num w:numId="23">
    <w:abstractNumId w:val="27"/>
  </w:num>
  <w:num w:numId="24">
    <w:abstractNumId w:val="25"/>
  </w:num>
  <w:num w:numId="25">
    <w:abstractNumId w:val="10"/>
  </w:num>
  <w:num w:numId="26">
    <w:abstractNumId w:val="33"/>
  </w:num>
  <w:num w:numId="27">
    <w:abstractNumId w:val="16"/>
  </w:num>
  <w:num w:numId="28">
    <w:abstractNumId w:val="35"/>
  </w:num>
  <w:num w:numId="29">
    <w:abstractNumId w:val="4"/>
  </w:num>
  <w:num w:numId="30">
    <w:abstractNumId w:val="12"/>
  </w:num>
  <w:num w:numId="31">
    <w:abstractNumId w:val="29"/>
  </w:num>
  <w:num w:numId="32">
    <w:abstractNumId w:val="3"/>
  </w:num>
  <w:num w:numId="33">
    <w:abstractNumId w:val="34"/>
  </w:num>
  <w:num w:numId="34">
    <w:abstractNumId w:val="31"/>
  </w:num>
  <w:num w:numId="35">
    <w:abstractNumId w:val="14"/>
  </w:num>
  <w:num w:numId="36">
    <w:abstractNumId w:val="28"/>
  </w:num>
  <w:num w:numId="37">
    <w:abstractNumId w:val="13"/>
  </w:num>
  <w:num w:numId="3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A38"/>
    <w:rsid w:val="0000344E"/>
    <w:rsid w:val="00004013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A31C9"/>
    <w:rsid w:val="000A4924"/>
    <w:rsid w:val="000A5CA0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5979"/>
    <w:rsid w:val="000E7CF8"/>
    <w:rsid w:val="000F0B78"/>
    <w:rsid w:val="000F2348"/>
    <w:rsid w:val="000F3001"/>
    <w:rsid w:val="000F433E"/>
    <w:rsid w:val="000F48FB"/>
    <w:rsid w:val="000F6242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1994"/>
    <w:rsid w:val="00121B81"/>
    <w:rsid w:val="00123FF4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7AA"/>
    <w:rsid w:val="00157D56"/>
    <w:rsid w:val="00160185"/>
    <w:rsid w:val="00161886"/>
    <w:rsid w:val="00163EF4"/>
    <w:rsid w:val="00165A8C"/>
    <w:rsid w:val="00166DF4"/>
    <w:rsid w:val="00167A39"/>
    <w:rsid w:val="0017021F"/>
    <w:rsid w:val="00170416"/>
    <w:rsid w:val="00171E9E"/>
    <w:rsid w:val="001751D0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94427"/>
    <w:rsid w:val="0019752A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2641"/>
    <w:rsid w:val="0020311B"/>
    <w:rsid w:val="0020434C"/>
    <w:rsid w:val="00204A72"/>
    <w:rsid w:val="00206576"/>
    <w:rsid w:val="00206876"/>
    <w:rsid w:val="00207692"/>
    <w:rsid w:val="00207997"/>
    <w:rsid w:val="00210E72"/>
    <w:rsid w:val="002152A9"/>
    <w:rsid w:val="00217C91"/>
    <w:rsid w:val="002201A1"/>
    <w:rsid w:val="0022072C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500B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6BFA"/>
    <w:rsid w:val="0030717C"/>
    <w:rsid w:val="0030723B"/>
    <w:rsid w:val="003077B3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456F"/>
    <w:rsid w:val="00344CD0"/>
    <w:rsid w:val="00344EA0"/>
    <w:rsid w:val="00345030"/>
    <w:rsid w:val="003452E1"/>
    <w:rsid w:val="00345E50"/>
    <w:rsid w:val="00346BED"/>
    <w:rsid w:val="00347B0B"/>
    <w:rsid w:val="00353271"/>
    <w:rsid w:val="00353575"/>
    <w:rsid w:val="003546BC"/>
    <w:rsid w:val="00355672"/>
    <w:rsid w:val="00355875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E3B"/>
    <w:rsid w:val="0038675F"/>
    <w:rsid w:val="00390EEE"/>
    <w:rsid w:val="00393939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272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3989"/>
    <w:rsid w:val="004A3BCA"/>
    <w:rsid w:val="004A40B4"/>
    <w:rsid w:val="004A5FA8"/>
    <w:rsid w:val="004A6A1C"/>
    <w:rsid w:val="004B0BB0"/>
    <w:rsid w:val="004B209C"/>
    <w:rsid w:val="004B2438"/>
    <w:rsid w:val="004B462D"/>
    <w:rsid w:val="004B74D5"/>
    <w:rsid w:val="004B7621"/>
    <w:rsid w:val="004C01A5"/>
    <w:rsid w:val="004C03B1"/>
    <w:rsid w:val="004C1750"/>
    <w:rsid w:val="004C2ED1"/>
    <w:rsid w:val="004C53EA"/>
    <w:rsid w:val="004D1D10"/>
    <w:rsid w:val="004D229B"/>
    <w:rsid w:val="004D40A5"/>
    <w:rsid w:val="004D485E"/>
    <w:rsid w:val="004D5B59"/>
    <w:rsid w:val="004D6222"/>
    <w:rsid w:val="004D6808"/>
    <w:rsid w:val="004D70E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5057"/>
    <w:rsid w:val="005057B1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462D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479F7"/>
    <w:rsid w:val="005512C9"/>
    <w:rsid w:val="00552FA4"/>
    <w:rsid w:val="00555B62"/>
    <w:rsid w:val="00556619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BDD"/>
    <w:rsid w:val="005D6E06"/>
    <w:rsid w:val="005D7435"/>
    <w:rsid w:val="005D7DD5"/>
    <w:rsid w:val="005E34D9"/>
    <w:rsid w:val="005E43B8"/>
    <w:rsid w:val="005E6433"/>
    <w:rsid w:val="005E7F28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54086"/>
    <w:rsid w:val="0065425F"/>
    <w:rsid w:val="00655AD0"/>
    <w:rsid w:val="00655DC0"/>
    <w:rsid w:val="00655E22"/>
    <w:rsid w:val="006643DF"/>
    <w:rsid w:val="0066776A"/>
    <w:rsid w:val="00670CC9"/>
    <w:rsid w:val="00673C3C"/>
    <w:rsid w:val="00673F64"/>
    <w:rsid w:val="0067551B"/>
    <w:rsid w:val="00684147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11"/>
    <w:rsid w:val="006B4A30"/>
    <w:rsid w:val="006B782E"/>
    <w:rsid w:val="006B7B86"/>
    <w:rsid w:val="006C10D2"/>
    <w:rsid w:val="006C41A8"/>
    <w:rsid w:val="006C55E7"/>
    <w:rsid w:val="006C66ED"/>
    <w:rsid w:val="006D08E4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C14"/>
    <w:rsid w:val="007600FB"/>
    <w:rsid w:val="00760A52"/>
    <w:rsid w:val="00762CAE"/>
    <w:rsid w:val="0076375F"/>
    <w:rsid w:val="007649CE"/>
    <w:rsid w:val="00765596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FDD"/>
    <w:rsid w:val="0078580F"/>
    <w:rsid w:val="00786339"/>
    <w:rsid w:val="00787E54"/>
    <w:rsid w:val="00790CF4"/>
    <w:rsid w:val="0079309A"/>
    <w:rsid w:val="0079324C"/>
    <w:rsid w:val="00793E7C"/>
    <w:rsid w:val="00795534"/>
    <w:rsid w:val="00796761"/>
    <w:rsid w:val="00796ADA"/>
    <w:rsid w:val="007A008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711E"/>
    <w:rsid w:val="007D7340"/>
    <w:rsid w:val="007D7DED"/>
    <w:rsid w:val="007E0470"/>
    <w:rsid w:val="007E165D"/>
    <w:rsid w:val="007E3742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284E"/>
    <w:rsid w:val="00813334"/>
    <w:rsid w:val="008137C5"/>
    <w:rsid w:val="00814AFA"/>
    <w:rsid w:val="00814BC3"/>
    <w:rsid w:val="008161E4"/>
    <w:rsid w:val="00816309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0F66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A0C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F15"/>
    <w:rsid w:val="008C49E9"/>
    <w:rsid w:val="008C5330"/>
    <w:rsid w:val="008C5F57"/>
    <w:rsid w:val="008C6ECA"/>
    <w:rsid w:val="008C7F00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4D36"/>
    <w:rsid w:val="008E5AEA"/>
    <w:rsid w:val="008E5C23"/>
    <w:rsid w:val="008E6A5F"/>
    <w:rsid w:val="008E7485"/>
    <w:rsid w:val="008F2347"/>
    <w:rsid w:val="008F276E"/>
    <w:rsid w:val="008F32D0"/>
    <w:rsid w:val="008F5635"/>
    <w:rsid w:val="008F777E"/>
    <w:rsid w:val="009016FE"/>
    <w:rsid w:val="00904CC4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617"/>
    <w:rsid w:val="00932DEB"/>
    <w:rsid w:val="00935577"/>
    <w:rsid w:val="00940BCE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CCB"/>
    <w:rsid w:val="00947CEF"/>
    <w:rsid w:val="00950A1A"/>
    <w:rsid w:val="00952BE3"/>
    <w:rsid w:val="00952C88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72CA"/>
    <w:rsid w:val="00967A9C"/>
    <w:rsid w:val="009704AE"/>
    <w:rsid w:val="00972390"/>
    <w:rsid w:val="00972E0A"/>
    <w:rsid w:val="009743F1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180"/>
    <w:rsid w:val="009D328C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30AEF"/>
    <w:rsid w:val="00A31F9F"/>
    <w:rsid w:val="00A33459"/>
    <w:rsid w:val="00A334C8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795F"/>
    <w:rsid w:val="00A47D97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4737"/>
    <w:rsid w:val="00AF5584"/>
    <w:rsid w:val="00AF599B"/>
    <w:rsid w:val="00AF5BFF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26BD"/>
    <w:rsid w:val="00B42715"/>
    <w:rsid w:val="00B43CD7"/>
    <w:rsid w:val="00B4619B"/>
    <w:rsid w:val="00B465D4"/>
    <w:rsid w:val="00B46623"/>
    <w:rsid w:val="00B4765A"/>
    <w:rsid w:val="00B50F89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A0B62"/>
    <w:rsid w:val="00BA2299"/>
    <w:rsid w:val="00BA6C25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772"/>
    <w:rsid w:val="00C05820"/>
    <w:rsid w:val="00C05D0C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5846"/>
    <w:rsid w:val="00C9602E"/>
    <w:rsid w:val="00C96315"/>
    <w:rsid w:val="00C97018"/>
    <w:rsid w:val="00C975F6"/>
    <w:rsid w:val="00C97B87"/>
    <w:rsid w:val="00CA054F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4059"/>
    <w:rsid w:val="00CD41D4"/>
    <w:rsid w:val="00CD60CD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F39"/>
    <w:rsid w:val="00D21035"/>
    <w:rsid w:val="00D25A76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327"/>
    <w:rsid w:val="00E06935"/>
    <w:rsid w:val="00E074E7"/>
    <w:rsid w:val="00E10DDA"/>
    <w:rsid w:val="00E14EBC"/>
    <w:rsid w:val="00E15585"/>
    <w:rsid w:val="00E15BEB"/>
    <w:rsid w:val="00E21396"/>
    <w:rsid w:val="00E2171B"/>
    <w:rsid w:val="00E2249A"/>
    <w:rsid w:val="00E236F5"/>
    <w:rsid w:val="00E26809"/>
    <w:rsid w:val="00E279FD"/>
    <w:rsid w:val="00E3153F"/>
    <w:rsid w:val="00E31D6F"/>
    <w:rsid w:val="00E36B57"/>
    <w:rsid w:val="00E37F64"/>
    <w:rsid w:val="00E40C95"/>
    <w:rsid w:val="00E40F58"/>
    <w:rsid w:val="00E41A0E"/>
    <w:rsid w:val="00E43AD9"/>
    <w:rsid w:val="00E43E38"/>
    <w:rsid w:val="00E4448F"/>
    <w:rsid w:val="00E4506A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A6B"/>
    <w:rsid w:val="00E61064"/>
    <w:rsid w:val="00E63FCC"/>
    <w:rsid w:val="00E65FF0"/>
    <w:rsid w:val="00E6606C"/>
    <w:rsid w:val="00E705EF"/>
    <w:rsid w:val="00E70607"/>
    <w:rsid w:val="00E70734"/>
    <w:rsid w:val="00E733C4"/>
    <w:rsid w:val="00E73D1C"/>
    <w:rsid w:val="00E74CA6"/>
    <w:rsid w:val="00E75F5E"/>
    <w:rsid w:val="00E80D4B"/>
    <w:rsid w:val="00E81E0D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7C8F"/>
    <w:rsid w:val="00EB033E"/>
    <w:rsid w:val="00EB12B5"/>
    <w:rsid w:val="00EB2CC9"/>
    <w:rsid w:val="00EB368D"/>
    <w:rsid w:val="00EB560F"/>
    <w:rsid w:val="00EB5AE5"/>
    <w:rsid w:val="00EB6108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5AB4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786F"/>
    <w:rsid w:val="00F47D6D"/>
    <w:rsid w:val="00F51232"/>
    <w:rsid w:val="00F52A1A"/>
    <w:rsid w:val="00F54092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5154"/>
    <w:rsid w:val="00FC221C"/>
    <w:rsid w:val="00FC292D"/>
    <w:rsid w:val="00FC3222"/>
    <w:rsid w:val="00FC40A5"/>
    <w:rsid w:val="00FC453C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0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260C9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1"/>
    <w:semiHidden/>
    <w:rsid w:val="009260C9"/>
    <w:pPr>
      <w:ind w:left="1418" w:hanging="1418"/>
    </w:pPr>
  </w:style>
  <w:style w:type="paragraph" w:styleId="31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f"/>
    <w:semiHidden/>
    <w:rsid w:val="009260C9"/>
    <w:pPr>
      <w:ind w:left="851"/>
    </w:pPr>
  </w:style>
  <w:style w:type="character" w:styleId="af0">
    <w:name w:val="footnote reference"/>
    <w:basedOn w:val="a0"/>
    <w:semiHidden/>
    <w:rsid w:val="009260C9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3"/>
    <w:semiHidden/>
    <w:rsid w:val="009260C9"/>
    <w:pPr>
      <w:ind w:left="851"/>
    </w:pPr>
  </w:style>
  <w:style w:type="paragraph" w:styleId="32">
    <w:name w:val="List Bullet 3"/>
    <w:basedOn w:val="24"/>
    <w:semiHidden/>
    <w:rsid w:val="009260C9"/>
    <w:pPr>
      <w:ind w:left="1135"/>
    </w:pPr>
  </w:style>
  <w:style w:type="paragraph" w:styleId="af">
    <w:name w:val="List Number"/>
    <w:basedOn w:val="a9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9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9260C9"/>
    <w:pPr>
      <w:ind w:left="1135"/>
    </w:pPr>
  </w:style>
  <w:style w:type="paragraph" w:styleId="41">
    <w:name w:val="List 4"/>
    <w:basedOn w:val="33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9">
    <w:name w:val="List"/>
    <w:basedOn w:val="a"/>
    <w:semiHidden/>
    <w:rsid w:val="009260C9"/>
    <w:pPr>
      <w:ind w:left="568" w:hanging="284"/>
    </w:pPr>
  </w:style>
  <w:style w:type="paragraph" w:styleId="af3">
    <w:name w:val="List Bullet"/>
    <w:basedOn w:val="a9"/>
    <w:semiHidden/>
    <w:rsid w:val="009260C9"/>
  </w:style>
  <w:style w:type="paragraph" w:styleId="42">
    <w:name w:val="List Bullet 4"/>
    <w:basedOn w:val="32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3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b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4F09D-29CF-4354-9312-FA5054443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1031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crazycat</cp:lastModifiedBy>
  <cp:revision>536</cp:revision>
  <cp:lastPrinted>2019-03-27T02:48:00Z</cp:lastPrinted>
  <dcterms:created xsi:type="dcterms:W3CDTF">2019-04-11T06:48:00Z</dcterms:created>
  <dcterms:modified xsi:type="dcterms:W3CDTF">2019-08-16T03:33:00Z</dcterms:modified>
</cp:coreProperties>
</file>