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00D73" w14:textId="0231045E" w:rsidR="00D56418" w:rsidRPr="00E1378B" w:rsidRDefault="00D56418" w:rsidP="00D56418">
      <w:pPr>
        <w:tabs>
          <w:tab w:val="left" w:pos="8364"/>
        </w:tabs>
        <w:spacing w:after="60"/>
        <w:rPr>
          <w:rFonts w:ascii="Arial" w:hAnsi="Arial" w:cs="Arial"/>
          <w:b/>
          <w:sz w:val="24"/>
          <w:szCs w:val="24"/>
        </w:rPr>
      </w:pPr>
      <w:bookmarkStart w:id="0" w:name="_Hlk505952399"/>
      <w:r w:rsidRPr="00E1378B">
        <w:rPr>
          <w:rFonts w:ascii="Arial" w:hAnsi="Arial" w:cs="Arial"/>
          <w:b/>
          <w:sz w:val="24"/>
          <w:szCs w:val="24"/>
        </w:rPr>
        <w:t>3GPP TSG-RAN3 Meeting #103-Bis</w:t>
      </w:r>
      <w:r w:rsidRPr="00E1378B">
        <w:rPr>
          <w:rFonts w:ascii="Arial" w:hAnsi="Arial" w:cs="Arial"/>
          <w:b/>
          <w:sz w:val="24"/>
          <w:szCs w:val="24"/>
        </w:rPr>
        <w:tab/>
      </w:r>
      <w:bookmarkStart w:id="1" w:name="_GoBack"/>
      <w:r w:rsidRPr="00E1378B">
        <w:rPr>
          <w:rFonts w:ascii="Arial" w:hAnsi="Arial" w:cs="Arial"/>
          <w:b/>
          <w:sz w:val="24"/>
          <w:szCs w:val="24"/>
        </w:rPr>
        <w:t>R3-1911</w:t>
      </w:r>
      <w:r>
        <w:rPr>
          <w:rFonts w:ascii="Arial" w:hAnsi="Arial" w:cs="Arial"/>
          <w:b/>
          <w:sz w:val="24"/>
          <w:szCs w:val="24"/>
        </w:rPr>
        <w:t>96</w:t>
      </w:r>
      <w:bookmarkEnd w:id="1"/>
    </w:p>
    <w:p w14:paraId="7DD0EAA3" w14:textId="77777777" w:rsidR="00D56418" w:rsidRDefault="00D56418" w:rsidP="00D56418">
      <w:pPr>
        <w:pBdr>
          <w:bottom w:val="single" w:sz="12" w:space="1" w:color="auto"/>
        </w:pBdr>
        <w:rPr>
          <w:rFonts w:ascii="Arial" w:hAnsi="Arial" w:cs="Arial"/>
          <w:b/>
          <w:sz w:val="24"/>
          <w:szCs w:val="24"/>
        </w:rPr>
      </w:pPr>
      <w:r w:rsidRPr="00E1378B">
        <w:rPr>
          <w:rFonts w:ascii="Arial" w:hAnsi="Arial" w:cs="Arial"/>
          <w:b/>
          <w:sz w:val="24"/>
          <w:szCs w:val="24"/>
        </w:rPr>
        <w:t>Xi'an, China, 8th Apr 2019 - 12th Apr 2019</w:t>
      </w:r>
    </w:p>
    <w:p w14:paraId="52C664B4" w14:textId="77777777" w:rsidR="00D56418" w:rsidRPr="00E1378B" w:rsidRDefault="00D56418" w:rsidP="00D56418">
      <w:pPr>
        <w:rPr>
          <w:rFonts w:ascii="Arial" w:hAnsi="Arial" w:cs="Arial"/>
          <w:b/>
          <w:sz w:val="24"/>
          <w:szCs w:val="24"/>
        </w:rPr>
      </w:pPr>
    </w:p>
    <w:p w14:paraId="2A0BF0EB" w14:textId="48CE5AE3" w:rsidR="00071D3A" w:rsidRPr="0007011B" w:rsidRDefault="0007011B" w:rsidP="0007011B">
      <w:pPr>
        <w:pStyle w:val="CRCoverPage"/>
        <w:pBdr>
          <w:bottom w:val="single" w:sz="6" w:space="0" w:color="auto"/>
        </w:pBdr>
        <w:tabs>
          <w:tab w:val="right" w:pos="9638"/>
        </w:tabs>
        <w:outlineLvl w:val="0"/>
        <w:rPr>
          <w:b/>
          <w:noProof/>
          <w:sz w:val="24"/>
        </w:rPr>
      </w:pPr>
      <w:r w:rsidRPr="0007011B">
        <w:rPr>
          <w:b/>
          <w:noProof/>
          <w:sz w:val="24"/>
        </w:rPr>
        <w:t>3GPP TSG-RAN WG2#10</w:t>
      </w:r>
      <w:r w:rsidR="00A30AB0">
        <w:rPr>
          <w:b/>
          <w:noProof/>
          <w:sz w:val="24"/>
        </w:rPr>
        <w:t>5</w:t>
      </w:r>
      <w:r w:rsidRPr="0007011B">
        <w:rPr>
          <w:b/>
          <w:noProof/>
          <w:sz w:val="24"/>
        </w:rPr>
        <w:tab/>
      </w:r>
      <w:r w:rsidRPr="009D0049">
        <w:rPr>
          <w:b/>
          <w:noProof/>
          <w:sz w:val="24"/>
        </w:rPr>
        <w:t>Tdoc R2-</w:t>
      </w:r>
      <w:r w:rsidR="00C62339" w:rsidRPr="009D0049">
        <w:rPr>
          <w:b/>
          <w:noProof/>
          <w:sz w:val="24"/>
        </w:rPr>
        <w:t>19</w:t>
      </w:r>
      <w:r w:rsidR="00DB49DC" w:rsidRPr="009D0049">
        <w:rPr>
          <w:b/>
          <w:noProof/>
          <w:sz w:val="24"/>
        </w:rPr>
        <w:t>0</w:t>
      </w:r>
      <w:r w:rsidR="000E1028">
        <w:rPr>
          <w:b/>
          <w:noProof/>
          <w:sz w:val="24"/>
        </w:rPr>
        <w:t>2742</w:t>
      </w:r>
    </w:p>
    <w:p w14:paraId="272622CB" w14:textId="77777777" w:rsidR="005D6A88" w:rsidRPr="005D6A88" w:rsidRDefault="00A30AB0" w:rsidP="0007011B">
      <w:pPr>
        <w:pStyle w:val="CRCoverPage"/>
        <w:pBdr>
          <w:bottom w:val="single" w:sz="6" w:space="0" w:color="auto"/>
        </w:pBdr>
        <w:tabs>
          <w:tab w:val="right" w:pos="9638"/>
        </w:tabs>
        <w:spacing w:after="0"/>
        <w:outlineLvl w:val="0"/>
        <w:rPr>
          <w:b/>
          <w:noProof/>
          <w:sz w:val="24"/>
        </w:rPr>
      </w:pPr>
      <w:r>
        <w:rPr>
          <w:b/>
          <w:noProof/>
          <w:sz w:val="24"/>
        </w:rPr>
        <w:t>Athens, Greece, 25</w:t>
      </w:r>
      <w:r w:rsidRPr="00A30AB0">
        <w:rPr>
          <w:b/>
          <w:noProof/>
          <w:sz w:val="24"/>
          <w:vertAlign w:val="superscript"/>
        </w:rPr>
        <w:t>th</w:t>
      </w:r>
      <w:r>
        <w:rPr>
          <w:b/>
          <w:noProof/>
          <w:sz w:val="24"/>
        </w:rPr>
        <w:t xml:space="preserve"> Feb – 1</w:t>
      </w:r>
      <w:r w:rsidRPr="00A30AB0">
        <w:rPr>
          <w:b/>
          <w:noProof/>
          <w:sz w:val="24"/>
          <w:vertAlign w:val="superscript"/>
        </w:rPr>
        <w:t>st</w:t>
      </w:r>
      <w:r>
        <w:rPr>
          <w:b/>
          <w:noProof/>
          <w:sz w:val="24"/>
        </w:rPr>
        <w:t xml:space="preserve"> Mar, 2019</w:t>
      </w:r>
    </w:p>
    <w:p w14:paraId="7D117AC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22A0AEAA" w14:textId="77777777" w:rsidR="00463675" w:rsidRDefault="00463675">
      <w:pPr>
        <w:rPr>
          <w:rFonts w:ascii="Arial" w:hAnsi="Arial" w:cs="Arial"/>
        </w:rPr>
      </w:pPr>
    </w:p>
    <w:p w14:paraId="09597F69" w14:textId="27FA2E2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30AB0" w:rsidRPr="00C62339">
        <w:rPr>
          <w:rFonts w:ascii="Arial" w:hAnsi="Arial" w:cs="Arial"/>
          <w:b/>
        </w:rPr>
        <w:t xml:space="preserve">Reply </w:t>
      </w:r>
      <w:r w:rsidR="0007011B" w:rsidRPr="00C62339">
        <w:rPr>
          <w:rFonts w:ascii="Arial" w:hAnsi="Arial" w:cs="Arial"/>
          <w:b/>
        </w:rPr>
        <w:t xml:space="preserve">LS </w:t>
      </w:r>
      <w:r w:rsidR="00C62339" w:rsidRPr="00C62339">
        <w:rPr>
          <w:rFonts w:ascii="Arial" w:hAnsi="Arial" w:cs="Arial"/>
          <w:b/>
        </w:rPr>
        <w:t>on UE capability ID related progress</w:t>
      </w:r>
    </w:p>
    <w:p w14:paraId="497995D8"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87649D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A30AB0">
        <w:rPr>
          <w:rFonts w:ascii="Arial" w:hAnsi="Arial" w:cs="Arial"/>
        </w:rPr>
        <w:t>FS_</w:t>
      </w:r>
      <w:r w:rsidR="00E31828">
        <w:rPr>
          <w:rFonts w:ascii="Arial" w:hAnsi="Arial" w:cs="Arial"/>
        </w:rPr>
        <w:t>RACS/FS_RACS_RAN</w:t>
      </w:r>
    </w:p>
    <w:p w14:paraId="4CFCD803" w14:textId="77777777" w:rsidR="00463675" w:rsidRPr="00385529" w:rsidRDefault="00463675">
      <w:pPr>
        <w:spacing w:after="60"/>
        <w:ind w:left="1985" w:hanging="1985"/>
        <w:rPr>
          <w:rFonts w:ascii="Arial" w:hAnsi="Arial" w:cs="Arial"/>
          <w:b/>
        </w:rPr>
      </w:pPr>
    </w:p>
    <w:p w14:paraId="1AF7C96D"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071D3A">
        <w:rPr>
          <w:rFonts w:ascii="Arial" w:hAnsi="Arial" w:cs="Arial"/>
        </w:rPr>
        <w:t>RAN WG2</w:t>
      </w:r>
    </w:p>
    <w:p w14:paraId="2EF72860" w14:textId="77777777" w:rsidR="00463675" w:rsidRPr="00A30AB0" w:rsidRDefault="00463675">
      <w:pPr>
        <w:spacing w:after="60"/>
        <w:ind w:left="1985" w:hanging="1985"/>
        <w:rPr>
          <w:rFonts w:ascii="Arial" w:hAnsi="Arial" w:cs="Arial"/>
          <w:bCs/>
          <w:lang w:val="en-US"/>
        </w:rPr>
      </w:pPr>
      <w:r w:rsidRPr="00A30AB0">
        <w:rPr>
          <w:rFonts w:ascii="Arial" w:hAnsi="Arial" w:cs="Arial"/>
          <w:b/>
          <w:lang w:val="en-US"/>
        </w:rPr>
        <w:t>To:</w:t>
      </w:r>
      <w:r w:rsidRPr="00A30AB0">
        <w:rPr>
          <w:rFonts w:ascii="Arial" w:hAnsi="Arial" w:cs="Arial"/>
          <w:bCs/>
          <w:lang w:val="en-US"/>
        </w:rPr>
        <w:tab/>
      </w:r>
      <w:r w:rsidR="00A30AB0" w:rsidRPr="00E31828">
        <w:rPr>
          <w:rFonts w:ascii="Arial" w:hAnsi="Arial" w:cs="Arial"/>
          <w:bCs/>
          <w:lang w:val="en-US"/>
        </w:rPr>
        <w:t>SA2</w:t>
      </w:r>
    </w:p>
    <w:p w14:paraId="5AD4B32E" w14:textId="77777777" w:rsidR="002633C1" w:rsidRPr="000E1028" w:rsidRDefault="002633C1">
      <w:pPr>
        <w:spacing w:after="60"/>
        <w:ind w:left="1985" w:hanging="1985"/>
        <w:rPr>
          <w:rFonts w:ascii="Arial" w:hAnsi="Arial" w:cs="Arial"/>
          <w:bCs/>
          <w:lang w:val="en-US"/>
        </w:rPr>
      </w:pPr>
      <w:r w:rsidRPr="009B525A">
        <w:rPr>
          <w:rFonts w:ascii="Arial" w:hAnsi="Arial" w:cs="Arial"/>
          <w:b/>
          <w:lang w:val="fr-FR"/>
        </w:rPr>
        <w:t>Cc:</w:t>
      </w:r>
      <w:r w:rsidRPr="009B525A">
        <w:rPr>
          <w:rFonts w:ascii="Arial" w:hAnsi="Arial" w:cs="Arial"/>
          <w:bCs/>
          <w:lang w:val="fr-FR"/>
        </w:rPr>
        <w:tab/>
      </w:r>
      <w:r w:rsidR="00A30AB0" w:rsidRPr="000E1028">
        <w:rPr>
          <w:rFonts w:ascii="Arial" w:hAnsi="Arial" w:cs="Arial"/>
          <w:bCs/>
          <w:lang w:val="en-US"/>
        </w:rPr>
        <w:t>RAN3,</w:t>
      </w:r>
      <w:r w:rsidR="00E31828" w:rsidRPr="000E1028">
        <w:rPr>
          <w:rFonts w:ascii="Arial" w:hAnsi="Arial" w:cs="Arial"/>
          <w:bCs/>
          <w:lang w:val="en-US"/>
        </w:rPr>
        <w:t xml:space="preserve"> CT1</w:t>
      </w:r>
    </w:p>
    <w:p w14:paraId="2CEAD06B" w14:textId="77777777" w:rsidR="00463675" w:rsidRPr="009B525A" w:rsidRDefault="00463675">
      <w:pPr>
        <w:spacing w:after="60"/>
        <w:ind w:left="1985" w:hanging="1985"/>
        <w:rPr>
          <w:rFonts w:ascii="Arial" w:hAnsi="Arial" w:cs="Arial"/>
          <w:bCs/>
          <w:lang w:val="fr-FR"/>
        </w:rPr>
      </w:pPr>
    </w:p>
    <w:p w14:paraId="474A5124"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0917BBBB"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071D3A">
        <w:rPr>
          <w:rFonts w:cs="Arial"/>
          <w:b w:val="0"/>
          <w:bCs/>
          <w:lang w:val="fr-FR"/>
        </w:rPr>
        <w:t>Wahaj Arshad</w:t>
      </w:r>
    </w:p>
    <w:p w14:paraId="6E89ACC1" w14:textId="77777777" w:rsidR="00463675" w:rsidRPr="009B525A" w:rsidRDefault="00463675">
      <w:pPr>
        <w:pStyle w:val="Heading7"/>
        <w:tabs>
          <w:tab w:val="left" w:pos="2268"/>
        </w:tabs>
        <w:ind w:left="567"/>
        <w:rPr>
          <w:rFonts w:cs="Arial"/>
          <w:b w:val="0"/>
          <w:bCs/>
          <w:lang w:val="fr-FR"/>
        </w:rPr>
      </w:pPr>
      <w:r w:rsidRPr="00071D3A">
        <w:rPr>
          <w:rFonts w:cs="Arial"/>
          <w:color w:val="auto"/>
          <w:lang w:val="fr-FR"/>
        </w:rPr>
        <w:t>E-mail Address:</w:t>
      </w:r>
      <w:r w:rsidRPr="00071D3A">
        <w:rPr>
          <w:rFonts w:cs="Arial"/>
          <w:color w:val="auto"/>
          <w:lang w:val="fr-FR"/>
        </w:rPr>
        <w:tab/>
      </w:r>
      <w:r w:rsidR="00071D3A">
        <w:rPr>
          <w:rFonts w:cs="Arial"/>
          <w:b w:val="0"/>
          <w:bCs/>
          <w:lang w:val="fr-FR"/>
        </w:rPr>
        <w:t>wahaj.arshad@ericsson.com</w:t>
      </w:r>
    </w:p>
    <w:p w14:paraId="32B54E51" w14:textId="77777777" w:rsidR="00A30AB0" w:rsidRPr="00E31828" w:rsidRDefault="00A30AB0" w:rsidP="00923E7C">
      <w:pPr>
        <w:tabs>
          <w:tab w:val="left" w:pos="2268"/>
        </w:tabs>
        <w:rPr>
          <w:rFonts w:ascii="Arial" w:hAnsi="Arial" w:cs="Arial"/>
          <w:b/>
          <w:lang w:val="fr-FR"/>
        </w:rPr>
      </w:pPr>
    </w:p>
    <w:p w14:paraId="708A49F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44B96A" w14:textId="77777777" w:rsidR="00923E7C" w:rsidRDefault="00923E7C">
      <w:pPr>
        <w:spacing w:after="60"/>
        <w:ind w:left="1985" w:hanging="1985"/>
        <w:rPr>
          <w:rFonts w:ascii="Arial" w:hAnsi="Arial" w:cs="Arial"/>
          <w:b/>
        </w:rPr>
      </w:pPr>
    </w:p>
    <w:p w14:paraId="5B89D6F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5208E287" w14:textId="77777777" w:rsidR="00463675" w:rsidRDefault="00463675">
      <w:pPr>
        <w:pBdr>
          <w:bottom w:val="single" w:sz="4" w:space="1" w:color="auto"/>
        </w:pBdr>
        <w:rPr>
          <w:rFonts w:ascii="Arial" w:hAnsi="Arial" w:cs="Arial"/>
        </w:rPr>
      </w:pPr>
    </w:p>
    <w:p w14:paraId="39E7273D" w14:textId="77777777" w:rsidR="00463675" w:rsidRDefault="00463675">
      <w:pPr>
        <w:rPr>
          <w:rFonts w:ascii="Arial" w:hAnsi="Arial" w:cs="Arial"/>
        </w:rPr>
      </w:pPr>
    </w:p>
    <w:p w14:paraId="73D932F6" w14:textId="77777777" w:rsidR="00463675" w:rsidRDefault="00463675">
      <w:pPr>
        <w:spacing w:after="120"/>
        <w:rPr>
          <w:rFonts w:ascii="Arial" w:hAnsi="Arial" w:cs="Arial"/>
          <w:b/>
        </w:rPr>
      </w:pPr>
      <w:r>
        <w:rPr>
          <w:rFonts w:ascii="Arial" w:hAnsi="Arial" w:cs="Arial"/>
          <w:b/>
        </w:rPr>
        <w:t>1. Overall Description:</w:t>
      </w:r>
    </w:p>
    <w:p w14:paraId="6E850578" w14:textId="77777777" w:rsidR="002A13C9" w:rsidRDefault="002A13C9">
      <w:pPr>
        <w:spacing w:after="120"/>
        <w:rPr>
          <w:rFonts w:ascii="Arial" w:hAnsi="Arial" w:cs="Arial"/>
          <w:b/>
        </w:rPr>
      </w:pPr>
    </w:p>
    <w:p w14:paraId="002FC169" w14:textId="77777777" w:rsidR="00F26842" w:rsidRDefault="00E31828" w:rsidP="00F26842">
      <w:pPr>
        <w:pStyle w:val="Header"/>
        <w:tabs>
          <w:tab w:val="left" w:pos="720"/>
        </w:tabs>
        <w:spacing w:after="120"/>
        <w:rPr>
          <w:rFonts w:ascii="Arial" w:hAnsi="Arial" w:cs="Arial"/>
          <w:bCs/>
        </w:rPr>
      </w:pPr>
      <w:r>
        <w:rPr>
          <w:rFonts w:ascii="Arial" w:hAnsi="Arial" w:cs="Arial"/>
        </w:rPr>
        <w:t>RAN2 thank SA2 for LS “</w:t>
      </w:r>
      <w:r w:rsidRPr="00E31828">
        <w:rPr>
          <w:rFonts w:ascii="Arial" w:hAnsi="Arial" w:cs="Arial"/>
        </w:rPr>
        <w:t>Reply LS on Interim conclusions for SA2 study on Radio Capabilities Signalling Optimisations (FS_RACS) (S2-1901303</w:t>
      </w:r>
      <w:r>
        <w:rPr>
          <w:rFonts w:ascii="Arial" w:hAnsi="Arial" w:cs="Arial"/>
        </w:rPr>
        <w:t>)</w:t>
      </w:r>
      <w:r w:rsidR="00F26842">
        <w:rPr>
          <w:rFonts w:ascii="Arial" w:hAnsi="Arial" w:cs="Arial"/>
        </w:rPr>
        <w:t xml:space="preserve"> and previously received LS on</w:t>
      </w:r>
      <w:r w:rsidR="00F26842" w:rsidRPr="00F26842">
        <w:rPr>
          <w:rFonts w:ascii="Arial" w:hAnsi="Arial" w:cs="Arial"/>
        </w:rPr>
        <w:t xml:space="preserve"> Interim conclusions for SA2 study on Radio Capabilities Signalling Optimisations (FS_RACS)</w:t>
      </w:r>
      <w:r w:rsidR="00F26842">
        <w:rPr>
          <w:rFonts w:ascii="Arial" w:hAnsi="Arial" w:cs="Arial"/>
        </w:rPr>
        <w:t>, S2-1812654</w:t>
      </w:r>
      <w:r w:rsidR="00251767">
        <w:rPr>
          <w:rFonts w:ascii="Arial" w:hAnsi="Arial" w:cs="Arial"/>
        </w:rPr>
        <w:t xml:space="preserve">. RAN2 have partially addressed the latter in in their reply LS to </w:t>
      </w:r>
      <w:r w:rsidR="00F26842">
        <w:rPr>
          <w:rFonts w:ascii="Arial" w:hAnsi="Arial" w:cs="Arial"/>
        </w:rPr>
        <w:t xml:space="preserve">SA2 #130 </w:t>
      </w:r>
      <w:r w:rsidR="00F26842">
        <w:rPr>
          <w:rFonts w:ascii="Arial" w:hAnsi="Arial" w:cs="Arial"/>
          <w:bCs/>
        </w:rPr>
        <w:t>on Interim conclusions for SA2 study on Radio Capabilities Signalling Optimisations (FS_RACS) R2-1819206.</w:t>
      </w:r>
    </w:p>
    <w:p w14:paraId="431B9384" w14:textId="77777777" w:rsidR="00F26842" w:rsidRDefault="00F26842" w:rsidP="00F26842">
      <w:pPr>
        <w:pStyle w:val="Header"/>
        <w:tabs>
          <w:tab w:val="left" w:pos="720"/>
        </w:tabs>
        <w:spacing w:after="120"/>
        <w:rPr>
          <w:rFonts w:ascii="Arial" w:hAnsi="Arial" w:cs="Arial"/>
          <w:bCs/>
        </w:rPr>
      </w:pPr>
      <w:r>
        <w:rPr>
          <w:rFonts w:ascii="Arial" w:hAnsi="Arial" w:cs="Arial"/>
          <w:bCs/>
        </w:rPr>
        <w:t xml:space="preserve">In addition to this reply, and to address the recently received LS, RAN2 would like to add the following: </w:t>
      </w:r>
    </w:p>
    <w:p w14:paraId="13F6F58A" w14:textId="77777777" w:rsidR="00F26842" w:rsidRDefault="00F26842" w:rsidP="00F26842">
      <w:pPr>
        <w:pStyle w:val="Header"/>
        <w:tabs>
          <w:tab w:val="left" w:pos="720"/>
        </w:tabs>
        <w:spacing w:after="120"/>
        <w:rPr>
          <w:rFonts w:ascii="Arial" w:hAnsi="Arial" w:cs="Arial"/>
          <w:bCs/>
        </w:rPr>
      </w:pPr>
    </w:p>
    <w:p w14:paraId="0436750B" w14:textId="719F2B13" w:rsidR="00251767" w:rsidRPr="00F55F6C" w:rsidRDefault="008F599C" w:rsidP="00F26842">
      <w:pPr>
        <w:pStyle w:val="Header"/>
        <w:tabs>
          <w:tab w:val="left" w:pos="720"/>
        </w:tabs>
        <w:spacing w:after="120"/>
        <w:rPr>
          <w:rFonts w:ascii="Arial" w:hAnsi="Arial" w:cs="Arial"/>
          <w:b/>
          <w:bCs/>
        </w:rPr>
      </w:pPr>
      <w:r w:rsidRPr="00F55F6C">
        <w:rPr>
          <w:rFonts w:ascii="Arial" w:hAnsi="Arial" w:cs="Arial"/>
          <w:b/>
          <w:bCs/>
        </w:rPr>
        <w:t>Signalling</w:t>
      </w:r>
      <w:r w:rsidR="00F55F6C" w:rsidRPr="00F55F6C">
        <w:rPr>
          <w:rFonts w:ascii="Arial" w:hAnsi="Arial" w:cs="Arial"/>
          <w:b/>
          <w:bCs/>
        </w:rPr>
        <w:t xml:space="preserve"> of capability ID</w:t>
      </w:r>
    </w:p>
    <w:p w14:paraId="3834EC88" w14:textId="77777777" w:rsidR="00F55F6C" w:rsidRDefault="00F55F6C" w:rsidP="00F26842">
      <w:pPr>
        <w:pStyle w:val="Header"/>
        <w:tabs>
          <w:tab w:val="left" w:pos="720"/>
        </w:tabs>
        <w:spacing w:after="120"/>
        <w:rPr>
          <w:rFonts w:ascii="Arial" w:hAnsi="Arial" w:cs="Arial"/>
          <w:bCs/>
        </w:rPr>
      </w:pPr>
      <w:r>
        <w:rPr>
          <w:rFonts w:ascii="Arial" w:hAnsi="Arial" w:cs="Arial"/>
          <w:bCs/>
        </w:rPr>
        <w:t>In the light of SA3 response “</w:t>
      </w:r>
      <w:r w:rsidRPr="00F55F6C">
        <w:rPr>
          <w:rFonts w:ascii="Arial" w:hAnsi="Arial" w:cs="Arial"/>
          <w:bCs/>
        </w:rPr>
        <w:t>LS on the security aspects of UE Capability ID (S3-190405; contact: Qualcomm)</w:t>
      </w:r>
      <w:r>
        <w:rPr>
          <w:rFonts w:ascii="Arial" w:hAnsi="Arial" w:cs="Arial"/>
          <w:bCs/>
        </w:rPr>
        <w:t>”</w:t>
      </w:r>
      <w:r w:rsidR="00BE5DA2">
        <w:rPr>
          <w:rFonts w:ascii="Arial" w:hAnsi="Arial" w:cs="Arial"/>
          <w:bCs/>
        </w:rPr>
        <w:t xml:space="preserve">, </w:t>
      </w:r>
    </w:p>
    <w:p w14:paraId="6162E676" w14:textId="02446811" w:rsidR="00BE5DA2" w:rsidRDefault="00BE5DA2" w:rsidP="00BE5DA2">
      <w:pPr>
        <w:pStyle w:val="Header"/>
        <w:tabs>
          <w:tab w:val="left" w:pos="720"/>
        </w:tabs>
        <w:spacing w:after="120"/>
        <w:rPr>
          <w:rFonts w:ascii="Arial" w:hAnsi="Arial" w:cs="Arial"/>
          <w:bCs/>
        </w:rPr>
      </w:pPr>
      <w:r>
        <w:rPr>
          <w:rFonts w:ascii="Arial" w:hAnsi="Arial" w:cs="Arial"/>
          <w:bCs/>
        </w:rPr>
        <w:t xml:space="preserve">RAN2 have discussed </w:t>
      </w:r>
      <w:r w:rsidR="00DA4E06" w:rsidRPr="00BE5DA2">
        <w:rPr>
          <w:rFonts w:ascii="Arial" w:hAnsi="Arial" w:cs="Arial"/>
          <w:bCs/>
        </w:rPr>
        <w:t>Signalling</w:t>
      </w:r>
      <w:r w:rsidRPr="00BE5DA2">
        <w:rPr>
          <w:rFonts w:ascii="Arial" w:hAnsi="Arial" w:cs="Arial"/>
          <w:bCs/>
        </w:rPr>
        <w:t xml:space="preserve"> of capability ID</w:t>
      </w:r>
      <w:r>
        <w:rPr>
          <w:rFonts w:ascii="Arial" w:hAnsi="Arial" w:cs="Arial"/>
          <w:bCs/>
        </w:rPr>
        <w:t xml:space="preserve"> and the impacts on capability signalling, and concluded that: </w:t>
      </w:r>
    </w:p>
    <w:p w14:paraId="2A301A87" w14:textId="77777777" w:rsidR="00761E93" w:rsidRP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It is preferred to use a</w:t>
      </w:r>
      <w:r w:rsidR="00761E93" w:rsidRPr="00761E93">
        <w:rPr>
          <w:rFonts w:ascii="Arial" w:hAnsi="Arial" w:cs="Arial"/>
          <w:bCs/>
        </w:rPr>
        <w:t xml:space="preserve"> single ID covering all RAT containers.</w:t>
      </w:r>
    </w:p>
    <w:p w14:paraId="127688D5" w14:textId="77777777" w:rsidR="00761E93" w:rsidRPr="00761E93" w:rsidRDefault="00761E93" w:rsidP="00BE5DA2">
      <w:pPr>
        <w:pStyle w:val="Header"/>
        <w:numPr>
          <w:ilvl w:val="0"/>
          <w:numId w:val="31"/>
        </w:numPr>
        <w:tabs>
          <w:tab w:val="left" w:pos="720"/>
        </w:tabs>
        <w:spacing w:after="120"/>
        <w:rPr>
          <w:rFonts w:ascii="Arial" w:hAnsi="Arial" w:cs="Arial"/>
          <w:bCs/>
        </w:rPr>
      </w:pPr>
      <w:r w:rsidRPr="00761E93">
        <w:rPr>
          <w:rFonts w:ascii="Arial" w:hAnsi="Arial" w:cs="Arial"/>
          <w:bCs/>
        </w:rPr>
        <w:t xml:space="preserve">RRC signalling exposes the capability ID directly to the RAN without factoring through the AMF (doesn't preclude that the capability ID is provided to AMF as well).  </w:t>
      </w:r>
    </w:p>
    <w:p w14:paraId="686C1A69" w14:textId="77777777" w:rsidR="00761E93" w:rsidRDefault="00761E93" w:rsidP="00BE5DA2">
      <w:pPr>
        <w:pStyle w:val="Header"/>
        <w:numPr>
          <w:ilvl w:val="0"/>
          <w:numId w:val="31"/>
        </w:numPr>
        <w:tabs>
          <w:tab w:val="left" w:pos="720"/>
        </w:tabs>
        <w:spacing w:after="120"/>
        <w:rPr>
          <w:rFonts w:ascii="Arial" w:hAnsi="Arial" w:cs="Arial"/>
          <w:bCs/>
        </w:rPr>
      </w:pPr>
      <w:r>
        <w:rPr>
          <w:rFonts w:ascii="Arial" w:hAnsi="Arial" w:cs="Arial"/>
          <w:bCs/>
        </w:rPr>
        <w:t>C</w:t>
      </w:r>
      <w:r w:rsidRPr="00761E93">
        <w:rPr>
          <w:rFonts w:ascii="Arial" w:hAnsi="Arial" w:cs="Arial"/>
          <w:bCs/>
        </w:rPr>
        <w:t>apability ID is known to the NG-RAN during the connection setup procedure.</w:t>
      </w:r>
    </w:p>
    <w:p w14:paraId="163E0F7B" w14:textId="77777777" w:rsid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w:t>
      </w:r>
      <w:r w:rsidR="00761E93" w:rsidRPr="00761E93">
        <w:rPr>
          <w:rFonts w:ascii="Arial" w:hAnsi="Arial" w:cs="Arial"/>
          <w:bCs/>
        </w:rPr>
        <w:t>n case of NAS initiated change of capability, RAN2 understand that the capability ID signalling can be used to update the capability, if the new capability set previously been assigned an ID.</w:t>
      </w:r>
    </w:p>
    <w:p w14:paraId="65E49349" w14:textId="77777777" w:rsidR="00761E93" w:rsidRDefault="00761E93" w:rsidP="00761E93">
      <w:pPr>
        <w:pStyle w:val="Header"/>
        <w:numPr>
          <w:ilvl w:val="0"/>
          <w:numId w:val="31"/>
        </w:numPr>
        <w:tabs>
          <w:tab w:val="left" w:pos="720"/>
        </w:tabs>
        <w:spacing w:after="120"/>
        <w:rPr>
          <w:rFonts w:ascii="Arial" w:hAnsi="Arial" w:cs="Arial"/>
          <w:bCs/>
        </w:rPr>
      </w:pPr>
      <w:r w:rsidRPr="00761E93">
        <w:rPr>
          <w:rFonts w:ascii="Arial" w:hAnsi="Arial" w:cs="Arial"/>
          <w:bCs/>
        </w:rPr>
        <w:t>In a context where network-assigned capability IDs are supported, after the UE indicates a changed capability with legacy signalling, RAN2 assume the network may assign a capability ID to the new set.</w:t>
      </w:r>
    </w:p>
    <w:p w14:paraId="0CF33ACE" w14:textId="77777777"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I</w:t>
      </w:r>
      <w:r w:rsidRPr="00761E93">
        <w:rPr>
          <w:rFonts w:ascii="Arial" w:hAnsi="Arial" w:cs="Arial"/>
          <w:bCs/>
        </w:rPr>
        <w:t>f the UE has an ID for its current capability set, it will signal the capability ID at least in case the network indicates support for the feature.</w:t>
      </w:r>
    </w:p>
    <w:p w14:paraId="6A2397CC" w14:textId="1558F539"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 xml:space="preserve">Transfer of Capability ID over NAS / N1 would be </w:t>
      </w:r>
      <w:r w:rsidR="00DA4E06">
        <w:rPr>
          <w:rFonts w:ascii="Arial" w:hAnsi="Arial" w:cs="Arial"/>
          <w:bCs/>
        </w:rPr>
        <w:t>introduced</w:t>
      </w:r>
      <w:r>
        <w:rPr>
          <w:rFonts w:ascii="Arial" w:hAnsi="Arial" w:cs="Arial"/>
          <w:bCs/>
        </w:rPr>
        <w:t xml:space="preserve"> in normative phase.</w:t>
      </w:r>
    </w:p>
    <w:p w14:paraId="5D46FA7A" w14:textId="714589B9" w:rsidR="00EA09F8" w:rsidRPr="009D0049" w:rsidRDefault="00DB65DC" w:rsidP="009D0049">
      <w:pPr>
        <w:pStyle w:val="Header"/>
        <w:numPr>
          <w:ilvl w:val="0"/>
          <w:numId w:val="31"/>
        </w:numPr>
        <w:tabs>
          <w:tab w:val="left" w:pos="720"/>
        </w:tabs>
        <w:spacing w:after="120"/>
        <w:rPr>
          <w:rFonts w:ascii="Arial" w:hAnsi="Arial" w:cs="Arial"/>
          <w:bCs/>
        </w:rPr>
      </w:pPr>
      <w:r w:rsidRPr="009D0049">
        <w:rPr>
          <w:rFonts w:ascii="Arial" w:hAnsi="Arial" w:cs="Arial" w:hint="eastAsia"/>
          <w:bCs/>
        </w:rPr>
        <w:t>Including UE capability ID in UECapabilityInformation message should be supported</w:t>
      </w:r>
      <w:r w:rsidR="00EA09F8">
        <w:rPr>
          <w:rFonts w:ascii="Arial" w:hAnsi="Arial" w:cs="Arial"/>
          <w:bCs/>
        </w:rPr>
        <w:t xml:space="preserve"> </w:t>
      </w:r>
      <w:r w:rsidR="00EA09F8" w:rsidRPr="009D0049">
        <w:rPr>
          <w:rFonts w:ascii="Arial" w:hAnsi="Arial" w:cs="Arial"/>
          <w:bCs/>
        </w:rPr>
        <w:t>(only after AS security is activated)</w:t>
      </w:r>
      <w:r w:rsidR="00EA09F8">
        <w:rPr>
          <w:rFonts w:ascii="Arial" w:hAnsi="Arial" w:cs="Arial"/>
          <w:bCs/>
        </w:rPr>
        <w:t>.</w:t>
      </w:r>
    </w:p>
    <w:p w14:paraId="48659F73" w14:textId="77777777" w:rsidR="00F55F6C" w:rsidRDefault="00F55F6C" w:rsidP="00F26842">
      <w:pPr>
        <w:pStyle w:val="Header"/>
        <w:tabs>
          <w:tab w:val="left" w:pos="720"/>
        </w:tabs>
        <w:spacing w:after="120"/>
        <w:rPr>
          <w:rFonts w:ascii="Arial" w:hAnsi="Arial" w:cs="Arial"/>
          <w:bCs/>
        </w:rPr>
      </w:pPr>
    </w:p>
    <w:p w14:paraId="7DA2E520"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lastRenderedPageBreak/>
        <w:t>Filtering</w:t>
      </w:r>
    </w:p>
    <w:p w14:paraId="6D3D0178" w14:textId="77777777" w:rsidR="00C15F30" w:rsidRDefault="00C15F30" w:rsidP="00F26842">
      <w:pPr>
        <w:pStyle w:val="Header"/>
        <w:tabs>
          <w:tab w:val="left" w:pos="720"/>
        </w:tabs>
        <w:spacing w:after="120"/>
        <w:rPr>
          <w:rFonts w:ascii="Arial" w:hAnsi="Arial" w:cs="Arial"/>
          <w:bCs/>
        </w:rPr>
      </w:pPr>
      <w:r>
        <w:rPr>
          <w:rFonts w:ascii="Arial" w:hAnsi="Arial" w:cs="Arial"/>
          <w:bCs/>
        </w:rPr>
        <w:t xml:space="preserve">RAN2 want to point out that all capability requests will be filtered in 5G. The filter is included as a part of the </w:t>
      </w:r>
      <w:r w:rsidR="00F2441A">
        <w:rPr>
          <w:rFonts w:ascii="Arial" w:hAnsi="Arial" w:cs="Arial"/>
          <w:bCs/>
        </w:rPr>
        <w:t xml:space="preserve">signalled </w:t>
      </w:r>
      <w:r>
        <w:rPr>
          <w:rFonts w:ascii="Arial" w:hAnsi="Arial" w:cs="Arial"/>
          <w:bCs/>
        </w:rPr>
        <w:t>UE capabilities</w:t>
      </w:r>
      <w:r w:rsidR="00F06758">
        <w:rPr>
          <w:rFonts w:ascii="Arial" w:hAnsi="Arial" w:cs="Arial"/>
          <w:bCs/>
        </w:rPr>
        <w:t xml:space="preserve"> so that </w:t>
      </w:r>
      <w:r w:rsidR="00507835">
        <w:rPr>
          <w:rFonts w:ascii="Arial" w:hAnsi="Arial" w:cs="Arial"/>
          <w:bCs/>
        </w:rPr>
        <w:t xml:space="preserve">the gNB </w:t>
      </w:r>
      <w:r w:rsidR="00E73739">
        <w:rPr>
          <w:rFonts w:ascii="Arial" w:hAnsi="Arial" w:cs="Arial"/>
          <w:bCs/>
        </w:rPr>
        <w:t>can determine</w:t>
      </w:r>
      <w:r w:rsidR="00507835">
        <w:rPr>
          <w:rFonts w:ascii="Arial" w:hAnsi="Arial" w:cs="Arial"/>
          <w:bCs/>
        </w:rPr>
        <w:t xml:space="preserve"> if it </w:t>
      </w:r>
      <w:r w:rsidR="00E73739">
        <w:rPr>
          <w:rFonts w:ascii="Arial" w:hAnsi="Arial" w:cs="Arial"/>
          <w:bCs/>
        </w:rPr>
        <w:t>should</w:t>
      </w:r>
      <w:r w:rsidR="00507835">
        <w:rPr>
          <w:rFonts w:ascii="Arial" w:hAnsi="Arial" w:cs="Arial"/>
          <w:bCs/>
        </w:rPr>
        <w:t xml:space="preserve"> request more capability information from UE’s moving into the cell</w:t>
      </w:r>
      <w:r>
        <w:rPr>
          <w:rFonts w:ascii="Arial" w:hAnsi="Arial" w:cs="Arial"/>
          <w:bCs/>
        </w:rPr>
        <w:t>.</w:t>
      </w:r>
    </w:p>
    <w:p w14:paraId="586E5ABE" w14:textId="77777777" w:rsidR="002F0D8B" w:rsidRDefault="002F0D8B" w:rsidP="00F26842">
      <w:pPr>
        <w:pStyle w:val="Header"/>
        <w:tabs>
          <w:tab w:val="left" w:pos="720"/>
        </w:tabs>
        <w:spacing w:after="120"/>
        <w:rPr>
          <w:rFonts w:ascii="Arial" w:hAnsi="Arial" w:cs="Arial"/>
          <w:bCs/>
        </w:rPr>
      </w:pPr>
      <w:r>
        <w:rPr>
          <w:rFonts w:ascii="Arial" w:hAnsi="Arial" w:cs="Arial"/>
          <w:bCs/>
        </w:rPr>
        <w:t xml:space="preserve">RAN2 have discussed filtering and the impacts on capability signalling, and concluded that: </w:t>
      </w:r>
    </w:p>
    <w:p w14:paraId="1C9C187F"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 xml:space="preserve">It is possible for the network to use different filters in different parts of the PLMN </w:t>
      </w:r>
    </w:p>
    <w:p w14:paraId="2B648213"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UE provides capability to the network based on the filter and if an ID is assigned then the ID is associated to whatever capabilities it has transferred earlier.</w:t>
      </w:r>
    </w:p>
    <w:p w14:paraId="49DEE6BF" w14:textId="77777777" w:rsidR="0087787E" w:rsidRPr="00BE5DA2" w:rsidRDefault="00BE5DA2" w:rsidP="00F26842">
      <w:pPr>
        <w:pStyle w:val="Header"/>
        <w:numPr>
          <w:ilvl w:val="0"/>
          <w:numId w:val="31"/>
        </w:numPr>
        <w:tabs>
          <w:tab w:val="left" w:pos="720"/>
        </w:tabs>
        <w:spacing w:after="120"/>
        <w:rPr>
          <w:rFonts w:ascii="Arial" w:hAnsi="Arial" w:cs="Arial"/>
          <w:bCs/>
        </w:rPr>
      </w:pPr>
      <w:r w:rsidRPr="00BE5DA2">
        <w:rPr>
          <w:rFonts w:ascii="Arial" w:hAnsi="Arial" w:cs="Arial"/>
          <w:bCs/>
        </w:rPr>
        <w:t>The Capability ID is unique within a PLMN - i.e. the UE can provide to capability ID anywhere within this PLMN (this does not imply that Capability ID to capability set mapping needs to be known throughout the PLMN)</w:t>
      </w:r>
    </w:p>
    <w:p w14:paraId="0747110C" w14:textId="77777777" w:rsidR="00F55F6C" w:rsidRDefault="00F55F6C" w:rsidP="00F26842">
      <w:pPr>
        <w:pStyle w:val="Header"/>
        <w:tabs>
          <w:tab w:val="left" w:pos="720"/>
        </w:tabs>
        <w:spacing w:after="120"/>
        <w:rPr>
          <w:rFonts w:ascii="Arial" w:hAnsi="Arial" w:cs="Arial"/>
          <w:bCs/>
        </w:rPr>
      </w:pPr>
    </w:p>
    <w:p w14:paraId="4C659CCD" w14:textId="77777777" w:rsidR="00F55F6C" w:rsidRDefault="00F55F6C" w:rsidP="00F26842">
      <w:pPr>
        <w:pStyle w:val="Header"/>
        <w:tabs>
          <w:tab w:val="left" w:pos="720"/>
        </w:tabs>
        <w:spacing w:after="120"/>
        <w:rPr>
          <w:rFonts w:ascii="Arial" w:hAnsi="Arial" w:cs="Arial"/>
          <w:b/>
          <w:bCs/>
        </w:rPr>
      </w:pPr>
      <w:r w:rsidRPr="00F55F6C">
        <w:rPr>
          <w:rFonts w:ascii="Arial" w:hAnsi="Arial" w:cs="Arial"/>
          <w:b/>
          <w:bCs/>
        </w:rPr>
        <w:t>Delta-</w:t>
      </w:r>
      <w:r w:rsidR="00100AF4" w:rsidRPr="00F55F6C">
        <w:rPr>
          <w:rFonts w:ascii="Arial" w:hAnsi="Arial" w:cs="Arial"/>
          <w:b/>
          <w:bCs/>
        </w:rPr>
        <w:t>signalling</w:t>
      </w:r>
    </w:p>
    <w:p w14:paraId="713D3B16" w14:textId="77777777" w:rsidR="00071D3A" w:rsidRPr="00071D3A" w:rsidRDefault="00071D3A" w:rsidP="00071D3A">
      <w:pPr>
        <w:pStyle w:val="Header"/>
        <w:tabs>
          <w:tab w:val="left" w:pos="720"/>
        </w:tabs>
        <w:spacing w:after="120"/>
        <w:rPr>
          <w:rFonts w:ascii="Arial" w:hAnsi="Arial" w:cs="Arial"/>
          <w:bCs/>
        </w:rPr>
      </w:pPr>
      <w:r w:rsidRPr="00071D3A">
        <w:rPr>
          <w:rFonts w:ascii="Arial" w:hAnsi="Arial" w:cs="Arial"/>
          <w:bCs/>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5510BA4B" w14:textId="77777777" w:rsidR="00071D3A" w:rsidRPr="00071D3A" w:rsidRDefault="00071D3A" w:rsidP="00024B3A">
      <w:pPr>
        <w:pStyle w:val="Header"/>
        <w:tabs>
          <w:tab w:val="left" w:pos="720"/>
        </w:tabs>
        <w:spacing w:after="120"/>
      </w:pPr>
    </w:p>
    <w:p w14:paraId="7DC7C076" w14:textId="77777777" w:rsidR="00F55F6C" w:rsidRDefault="00F55F6C" w:rsidP="00F26842">
      <w:pPr>
        <w:pStyle w:val="Header"/>
        <w:tabs>
          <w:tab w:val="left" w:pos="720"/>
        </w:tabs>
        <w:spacing w:after="120"/>
        <w:rPr>
          <w:rFonts w:ascii="Arial" w:hAnsi="Arial" w:cs="Arial"/>
          <w:bCs/>
        </w:rPr>
      </w:pPr>
    </w:p>
    <w:p w14:paraId="732F5A50"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HASH-based Capability ID’s</w:t>
      </w:r>
    </w:p>
    <w:p w14:paraId="7AA89B2E" w14:textId="77777777" w:rsidR="00B05D2D" w:rsidRDefault="00D50342" w:rsidP="00F26842">
      <w:pPr>
        <w:pStyle w:val="Header"/>
        <w:tabs>
          <w:tab w:val="left" w:pos="720"/>
        </w:tabs>
        <w:spacing w:after="120"/>
        <w:rPr>
          <w:rFonts w:ascii="Arial" w:hAnsi="Arial" w:cs="Arial"/>
          <w:bCs/>
        </w:rPr>
      </w:pPr>
      <w:r>
        <w:rPr>
          <w:rFonts w:ascii="Arial" w:hAnsi="Arial" w:cs="Arial"/>
          <w:bCs/>
        </w:rPr>
        <w:t>RAN2 have discussed HASH-based ID’s as described in solution #3 in 23.743</w:t>
      </w:r>
      <w:r w:rsidR="00AC4699">
        <w:rPr>
          <w:rFonts w:ascii="Arial" w:hAnsi="Arial" w:cs="Arial"/>
          <w:bCs/>
        </w:rPr>
        <w:t xml:space="preserve"> and identified that, to create a hash-Capability ID the UE needs to do this </w:t>
      </w:r>
      <w:r w:rsidR="00B05D2D">
        <w:rPr>
          <w:rFonts w:ascii="Arial" w:hAnsi="Arial" w:cs="Arial"/>
          <w:bCs/>
        </w:rPr>
        <w:t>assuming</w:t>
      </w:r>
      <w:r w:rsidR="00AC4699">
        <w:rPr>
          <w:rFonts w:ascii="Arial" w:hAnsi="Arial" w:cs="Arial"/>
          <w:bCs/>
        </w:rPr>
        <w:t xml:space="preserve"> some </w:t>
      </w:r>
      <w:r w:rsidR="00B05D2D">
        <w:rPr>
          <w:rFonts w:ascii="Arial" w:hAnsi="Arial" w:cs="Arial"/>
          <w:bCs/>
        </w:rPr>
        <w:t xml:space="preserve">specific </w:t>
      </w:r>
      <w:r w:rsidR="00AC4699">
        <w:rPr>
          <w:rFonts w:ascii="Arial" w:hAnsi="Arial" w:cs="Arial"/>
          <w:bCs/>
        </w:rPr>
        <w:t>capability information. It is not obvious what capability information the UE would have the hash operate on to create the ID.</w:t>
      </w:r>
      <w:r w:rsidR="00B05D2D">
        <w:rPr>
          <w:rFonts w:ascii="Arial" w:hAnsi="Arial" w:cs="Arial"/>
          <w:bCs/>
        </w:rPr>
        <w:t xml:space="preserve"> Further, there are aspects related to the length of the ID, that it would need to be longer than other ID solutions. RAN2 concludes that HASH-based ID’s offer very little possibilities to explore additional advantages over those already possible with the solutions described in the SA2 interim conclusions. RAN2 would therefore recommend to not pursue hash-based capability ID’s. </w:t>
      </w:r>
    </w:p>
    <w:p w14:paraId="3156381C" w14:textId="77777777" w:rsidR="00034A1E" w:rsidRDefault="00034A1E" w:rsidP="00BD3D64">
      <w:pPr>
        <w:pStyle w:val="Header"/>
        <w:tabs>
          <w:tab w:val="left" w:pos="720"/>
        </w:tabs>
        <w:spacing w:after="120"/>
        <w:rPr>
          <w:rFonts w:ascii="Arial" w:hAnsi="Arial" w:cs="Arial"/>
        </w:rPr>
      </w:pPr>
    </w:p>
    <w:p w14:paraId="53B36283" w14:textId="77777777" w:rsidR="007C4480" w:rsidRDefault="00463675">
      <w:pPr>
        <w:spacing w:after="120"/>
        <w:rPr>
          <w:rFonts w:ascii="Arial" w:hAnsi="Arial" w:cs="Arial"/>
          <w:b/>
        </w:rPr>
      </w:pPr>
      <w:r>
        <w:rPr>
          <w:rFonts w:ascii="Arial" w:hAnsi="Arial" w:cs="Arial"/>
          <w:b/>
        </w:rPr>
        <w:t>2. Actions:</w:t>
      </w:r>
    </w:p>
    <w:p w14:paraId="23D71B5A" w14:textId="77777777" w:rsidR="00CF5E16" w:rsidRDefault="00CF5E16">
      <w:pPr>
        <w:spacing w:after="120"/>
        <w:rPr>
          <w:rFonts w:ascii="Arial" w:hAnsi="Arial" w:cs="Arial"/>
          <w:b/>
        </w:rPr>
      </w:pPr>
      <w:r>
        <w:rPr>
          <w:rFonts w:ascii="Arial" w:hAnsi="Arial" w:cs="Arial"/>
          <w:b/>
        </w:rPr>
        <w:t>To SA2 group.</w:t>
      </w:r>
    </w:p>
    <w:p w14:paraId="0E41046B" w14:textId="77777777" w:rsidR="00CF5E16" w:rsidRDefault="00CF5E16" w:rsidP="00AC6FD2">
      <w:pPr>
        <w:spacing w:after="120"/>
        <w:rPr>
          <w:rFonts w:ascii="Arial" w:hAnsi="Arial" w:cs="Arial"/>
        </w:rPr>
      </w:pPr>
      <w:r>
        <w:rPr>
          <w:rFonts w:ascii="Arial" w:hAnsi="Arial" w:cs="Arial"/>
          <w:b/>
        </w:rPr>
        <w:t xml:space="preserve">ACTION: </w:t>
      </w:r>
      <w:r>
        <w:rPr>
          <w:rFonts w:ascii="Arial" w:hAnsi="Arial" w:cs="Arial"/>
        </w:rPr>
        <w:t xml:space="preserve">RAN2 respectfully asks SA2 </w:t>
      </w:r>
      <w:r w:rsidR="00AC6FD2">
        <w:rPr>
          <w:rFonts w:ascii="Arial" w:hAnsi="Arial" w:cs="Arial"/>
        </w:rPr>
        <w:t xml:space="preserve">to take the above into consideration. </w:t>
      </w:r>
    </w:p>
    <w:p w14:paraId="6F53439A" w14:textId="77777777" w:rsidR="00E57BA2" w:rsidRDefault="00E57BA2">
      <w:pPr>
        <w:spacing w:after="120"/>
        <w:rPr>
          <w:rFonts w:ascii="Arial" w:hAnsi="Arial" w:cs="Arial"/>
          <w:b/>
        </w:rPr>
      </w:pPr>
    </w:p>
    <w:p w14:paraId="685556C4"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CEE85BB" w14:textId="77777777" w:rsidR="00CF5E16" w:rsidRPr="00CF5E16" w:rsidRDefault="005D6A88" w:rsidP="004453E5">
      <w:pPr>
        <w:pStyle w:val="paragraph"/>
        <w:ind w:left="1980" w:hanging="1980"/>
        <w:textAlignment w:val="baseline"/>
        <w:rPr>
          <w:rStyle w:val="normaltextrun"/>
          <w:rFonts w:ascii="Arial" w:hAnsi="Arial" w:cs="Arial"/>
          <w:sz w:val="20"/>
          <w:szCs w:val="20"/>
          <w:lang w:val="en-GB"/>
        </w:rPr>
      </w:pPr>
      <w:r w:rsidRPr="00CF5E16">
        <w:rPr>
          <w:rFonts w:ascii="Arial" w:hAnsi="Arial" w:cs="Arial"/>
          <w:bCs/>
          <w:sz w:val="20"/>
          <w:szCs w:val="20"/>
          <w:lang w:val="en-US"/>
        </w:rPr>
        <w:t>RAN-WG2 Meeting#10</w:t>
      </w:r>
      <w:r w:rsidR="004453E5" w:rsidRPr="00CF5E16">
        <w:rPr>
          <w:rFonts w:ascii="Arial" w:hAnsi="Arial" w:cs="Arial"/>
          <w:bCs/>
          <w:sz w:val="20"/>
          <w:szCs w:val="20"/>
          <w:lang w:val="en-US"/>
        </w:rPr>
        <w:t>5</w:t>
      </w:r>
      <w:r w:rsidR="00CF5E16" w:rsidRPr="00CF5E16">
        <w:rPr>
          <w:rFonts w:ascii="Arial" w:hAnsi="Arial" w:cs="Arial"/>
          <w:bCs/>
          <w:sz w:val="20"/>
          <w:szCs w:val="20"/>
          <w:lang w:val="en-US"/>
        </w:rPr>
        <w:t>b</w:t>
      </w:r>
      <w:r w:rsidR="00CF5E16" w:rsidRPr="00CF5E16">
        <w:rPr>
          <w:rFonts w:ascii="Arial" w:hAnsi="Arial" w:cs="Arial"/>
          <w:bCs/>
          <w:sz w:val="20"/>
          <w:szCs w:val="20"/>
          <w:lang w:val="en-US"/>
        </w:rPr>
        <w:tab/>
      </w:r>
      <w:r w:rsidR="00CF5E16" w:rsidRPr="00CF5E16">
        <w:rPr>
          <w:rStyle w:val="normaltextrun"/>
          <w:rFonts w:ascii="Arial" w:hAnsi="Arial" w:cs="Arial"/>
          <w:sz w:val="20"/>
          <w:szCs w:val="20"/>
          <w:lang w:val="en-GB"/>
        </w:rPr>
        <w:t xml:space="preserve">Xi’an, China, </w:t>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t>8-12 Apr, 2019</w:t>
      </w:r>
    </w:p>
    <w:p w14:paraId="558D1952"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13-17 May, 2019</w:t>
      </w:r>
    </w:p>
    <w:p w14:paraId="21113615" w14:textId="77777777" w:rsidR="00CF5E16" w:rsidRP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26-30 Aug</w:t>
      </w:r>
      <w:r>
        <w:rPr>
          <w:rFonts w:ascii="Arial" w:hAnsi="Arial" w:cs="Arial"/>
          <w:bCs/>
          <w:sz w:val="20"/>
          <w:szCs w:val="20"/>
          <w:lang w:val="en-US"/>
        </w:rPr>
        <w:t>,</w:t>
      </w:r>
      <w:r w:rsidRPr="00CF5E16">
        <w:rPr>
          <w:rFonts w:ascii="Arial" w:hAnsi="Arial" w:cs="Arial"/>
          <w:bCs/>
          <w:sz w:val="20"/>
          <w:szCs w:val="20"/>
          <w:lang w:val="en-US"/>
        </w:rPr>
        <w:t xml:space="preserve"> 2019</w:t>
      </w:r>
    </w:p>
    <w:sectPr w:rsidR="00CF5E16"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5F725" w14:textId="77777777" w:rsidR="00A13D1F" w:rsidRDefault="00A13D1F">
      <w:r>
        <w:separator/>
      </w:r>
    </w:p>
  </w:endnote>
  <w:endnote w:type="continuationSeparator" w:id="0">
    <w:p w14:paraId="38C6080B" w14:textId="77777777" w:rsidR="00A13D1F" w:rsidRDefault="00A1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E806C" w14:textId="77777777" w:rsidR="00A13D1F" w:rsidRDefault="00A13D1F">
      <w:r>
        <w:separator/>
      </w:r>
    </w:p>
  </w:footnote>
  <w:footnote w:type="continuationSeparator" w:id="0">
    <w:p w14:paraId="075B08DF" w14:textId="77777777" w:rsidR="00A13D1F" w:rsidRDefault="00A13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52D8F"/>
    <w:multiLevelType w:val="hybridMultilevel"/>
    <w:tmpl w:val="FFBA0F4E"/>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3485A"/>
    <w:multiLevelType w:val="hybridMultilevel"/>
    <w:tmpl w:val="B8B81E6E"/>
    <w:lvl w:ilvl="0" w:tplc="F2FA175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D51DD"/>
    <w:multiLevelType w:val="hybridMultilevel"/>
    <w:tmpl w:val="7584DA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C7C8F"/>
    <w:multiLevelType w:val="hybridMultilevel"/>
    <w:tmpl w:val="BF769178"/>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A2AA1"/>
    <w:multiLevelType w:val="hybridMultilevel"/>
    <w:tmpl w:val="02FE39D8"/>
    <w:lvl w:ilvl="0" w:tplc="3E00D23C">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9"/>
  </w:num>
  <w:num w:numId="3">
    <w:abstractNumId w:val="13"/>
  </w:num>
  <w:num w:numId="4">
    <w:abstractNumId w:val="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5"/>
  </w:num>
  <w:num w:numId="9">
    <w:abstractNumId w:val="16"/>
  </w:num>
  <w:num w:numId="10">
    <w:abstractNumId w:val="15"/>
  </w:num>
  <w:num w:numId="11">
    <w:abstractNumId w:val="12"/>
  </w:num>
  <w:num w:numId="12">
    <w:abstractNumId w:val="0"/>
  </w:num>
  <w:num w:numId="13">
    <w:abstractNumId w:val="17"/>
  </w:num>
  <w:num w:numId="14">
    <w:abstractNumId w:val="26"/>
  </w:num>
  <w:num w:numId="15">
    <w:abstractNumId w:val="21"/>
  </w:num>
  <w:num w:numId="16">
    <w:abstractNumId w:val="23"/>
  </w:num>
  <w:num w:numId="17">
    <w:abstractNumId w:val="14"/>
  </w:num>
  <w:num w:numId="18">
    <w:abstractNumId w:val="30"/>
  </w:num>
  <w:num w:numId="19">
    <w:abstractNumId w:val="1"/>
  </w:num>
  <w:num w:numId="20">
    <w:abstractNumId w:val="9"/>
  </w:num>
  <w:num w:numId="21">
    <w:abstractNumId w:val="10"/>
  </w:num>
  <w:num w:numId="22">
    <w:abstractNumId w:val="10"/>
    <w:lvlOverride w:ilvl="0">
      <w:startOverride w:val="1"/>
    </w:lvlOverride>
  </w:num>
  <w:num w:numId="23">
    <w:abstractNumId w:val="29"/>
  </w:num>
  <w:num w:numId="24">
    <w:abstractNumId w:val="6"/>
  </w:num>
  <w:num w:numId="25">
    <w:abstractNumId w:val="2"/>
  </w:num>
  <w:num w:numId="26">
    <w:abstractNumId w:val="20"/>
  </w:num>
  <w:num w:numId="27">
    <w:abstractNumId w:val="28"/>
  </w:num>
  <w:num w:numId="28">
    <w:abstractNumId w:val="18"/>
  </w:num>
  <w:num w:numId="29">
    <w:abstractNumId w:val="8"/>
  </w:num>
  <w:num w:numId="30">
    <w:abstractNumId w:val="11"/>
  </w:num>
  <w:num w:numId="31">
    <w:abstractNumId w:val="27"/>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1C86"/>
    <w:rsid w:val="00016AE8"/>
    <w:rsid w:val="0002389A"/>
    <w:rsid w:val="00024B3A"/>
    <w:rsid w:val="00034A1E"/>
    <w:rsid w:val="0003565A"/>
    <w:rsid w:val="0003719B"/>
    <w:rsid w:val="00045511"/>
    <w:rsid w:val="000654F2"/>
    <w:rsid w:val="0007011B"/>
    <w:rsid w:val="00071480"/>
    <w:rsid w:val="00071D3A"/>
    <w:rsid w:val="00083166"/>
    <w:rsid w:val="000832F1"/>
    <w:rsid w:val="0009098D"/>
    <w:rsid w:val="00090B51"/>
    <w:rsid w:val="00091517"/>
    <w:rsid w:val="000A0E26"/>
    <w:rsid w:val="000B683A"/>
    <w:rsid w:val="000D113A"/>
    <w:rsid w:val="000E1028"/>
    <w:rsid w:val="000F12FD"/>
    <w:rsid w:val="000F1B03"/>
    <w:rsid w:val="000F4A2A"/>
    <w:rsid w:val="00100AF4"/>
    <w:rsid w:val="001063EA"/>
    <w:rsid w:val="00111B4B"/>
    <w:rsid w:val="001235E5"/>
    <w:rsid w:val="001324C5"/>
    <w:rsid w:val="001451E3"/>
    <w:rsid w:val="001718DA"/>
    <w:rsid w:val="00177A52"/>
    <w:rsid w:val="00177DA3"/>
    <w:rsid w:val="0018634B"/>
    <w:rsid w:val="0019609D"/>
    <w:rsid w:val="001B008D"/>
    <w:rsid w:val="001D2108"/>
    <w:rsid w:val="001D42A8"/>
    <w:rsid w:val="001D6781"/>
    <w:rsid w:val="001F7582"/>
    <w:rsid w:val="00220708"/>
    <w:rsid w:val="00222A4F"/>
    <w:rsid w:val="00227013"/>
    <w:rsid w:val="0024067D"/>
    <w:rsid w:val="00251767"/>
    <w:rsid w:val="00254238"/>
    <w:rsid w:val="002633C1"/>
    <w:rsid w:val="00270CAD"/>
    <w:rsid w:val="00270DF0"/>
    <w:rsid w:val="00272E63"/>
    <w:rsid w:val="0027716B"/>
    <w:rsid w:val="00282DA9"/>
    <w:rsid w:val="00283A52"/>
    <w:rsid w:val="002A13C9"/>
    <w:rsid w:val="002A542F"/>
    <w:rsid w:val="002A6E4C"/>
    <w:rsid w:val="002D095E"/>
    <w:rsid w:val="002E003E"/>
    <w:rsid w:val="002E0DCB"/>
    <w:rsid w:val="002F0D8B"/>
    <w:rsid w:val="002F2815"/>
    <w:rsid w:val="0030138D"/>
    <w:rsid w:val="00302E52"/>
    <w:rsid w:val="0030356A"/>
    <w:rsid w:val="003100EB"/>
    <w:rsid w:val="003221D8"/>
    <w:rsid w:val="00324418"/>
    <w:rsid w:val="003277A4"/>
    <w:rsid w:val="00331675"/>
    <w:rsid w:val="003341F9"/>
    <w:rsid w:val="003359AD"/>
    <w:rsid w:val="00335FAB"/>
    <w:rsid w:val="00343215"/>
    <w:rsid w:val="003632EE"/>
    <w:rsid w:val="0036443F"/>
    <w:rsid w:val="00371CED"/>
    <w:rsid w:val="00380503"/>
    <w:rsid w:val="003807F6"/>
    <w:rsid w:val="00385529"/>
    <w:rsid w:val="00390712"/>
    <w:rsid w:val="00393AB3"/>
    <w:rsid w:val="003945F8"/>
    <w:rsid w:val="003946BE"/>
    <w:rsid w:val="00395151"/>
    <w:rsid w:val="003A699D"/>
    <w:rsid w:val="003C3065"/>
    <w:rsid w:val="003C44A3"/>
    <w:rsid w:val="003D25B5"/>
    <w:rsid w:val="003E0EE0"/>
    <w:rsid w:val="004120BA"/>
    <w:rsid w:val="004147C2"/>
    <w:rsid w:val="00417F6D"/>
    <w:rsid w:val="00421245"/>
    <w:rsid w:val="004404E6"/>
    <w:rsid w:val="004453E5"/>
    <w:rsid w:val="00452B0D"/>
    <w:rsid w:val="00463675"/>
    <w:rsid w:val="00464613"/>
    <w:rsid w:val="0049066D"/>
    <w:rsid w:val="00496D50"/>
    <w:rsid w:val="004C2AB6"/>
    <w:rsid w:val="004C6071"/>
    <w:rsid w:val="004D1EAE"/>
    <w:rsid w:val="004E2356"/>
    <w:rsid w:val="004E6C7A"/>
    <w:rsid w:val="004F3AA9"/>
    <w:rsid w:val="004F3E1A"/>
    <w:rsid w:val="004F40CC"/>
    <w:rsid w:val="0050174F"/>
    <w:rsid w:val="00501F64"/>
    <w:rsid w:val="00505F59"/>
    <w:rsid w:val="00507835"/>
    <w:rsid w:val="0053162C"/>
    <w:rsid w:val="00537BFA"/>
    <w:rsid w:val="00543067"/>
    <w:rsid w:val="00550ABB"/>
    <w:rsid w:val="00574614"/>
    <w:rsid w:val="00574D2A"/>
    <w:rsid w:val="00591547"/>
    <w:rsid w:val="00594DA5"/>
    <w:rsid w:val="005A3712"/>
    <w:rsid w:val="005B6871"/>
    <w:rsid w:val="005C373E"/>
    <w:rsid w:val="005D1733"/>
    <w:rsid w:val="005D558D"/>
    <w:rsid w:val="005D5906"/>
    <w:rsid w:val="005D6A88"/>
    <w:rsid w:val="005E5927"/>
    <w:rsid w:val="005E5DB4"/>
    <w:rsid w:val="005F11C3"/>
    <w:rsid w:val="005F33E4"/>
    <w:rsid w:val="005F7506"/>
    <w:rsid w:val="00602247"/>
    <w:rsid w:val="006062AC"/>
    <w:rsid w:val="00613B2B"/>
    <w:rsid w:val="00617C6A"/>
    <w:rsid w:val="0062592A"/>
    <w:rsid w:val="0063165A"/>
    <w:rsid w:val="00633743"/>
    <w:rsid w:val="00642CAC"/>
    <w:rsid w:val="006431E6"/>
    <w:rsid w:val="006721BD"/>
    <w:rsid w:val="0067303B"/>
    <w:rsid w:val="006775AB"/>
    <w:rsid w:val="00681B93"/>
    <w:rsid w:val="00682222"/>
    <w:rsid w:val="00690C36"/>
    <w:rsid w:val="006A473B"/>
    <w:rsid w:val="006C15A3"/>
    <w:rsid w:val="006D1114"/>
    <w:rsid w:val="006D70C8"/>
    <w:rsid w:val="00701A2B"/>
    <w:rsid w:val="00701EFD"/>
    <w:rsid w:val="00755CB4"/>
    <w:rsid w:val="00761E93"/>
    <w:rsid w:val="00774054"/>
    <w:rsid w:val="00775E61"/>
    <w:rsid w:val="00781E4B"/>
    <w:rsid w:val="007822EF"/>
    <w:rsid w:val="00787EAC"/>
    <w:rsid w:val="007A671D"/>
    <w:rsid w:val="007B687E"/>
    <w:rsid w:val="007C4480"/>
    <w:rsid w:val="007D2D75"/>
    <w:rsid w:val="00806E3A"/>
    <w:rsid w:val="00833BFA"/>
    <w:rsid w:val="00837538"/>
    <w:rsid w:val="00840B98"/>
    <w:rsid w:val="0084501F"/>
    <w:rsid w:val="00845F63"/>
    <w:rsid w:val="008515AB"/>
    <w:rsid w:val="008612CD"/>
    <w:rsid w:val="0087787E"/>
    <w:rsid w:val="00881F64"/>
    <w:rsid w:val="008831D9"/>
    <w:rsid w:val="008A02BD"/>
    <w:rsid w:val="008C12E3"/>
    <w:rsid w:val="008D1B54"/>
    <w:rsid w:val="008E07FF"/>
    <w:rsid w:val="008F358E"/>
    <w:rsid w:val="008F581B"/>
    <w:rsid w:val="008F599C"/>
    <w:rsid w:val="009049A4"/>
    <w:rsid w:val="00907392"/>
    <w:rsid w:val="00916145"/>
    <w:rsid w:val="00923E7C"/>
    <w:rsid w:val="00941A45"/>
    <w:rsid w:val="00950DE4"/>
    <w:rsid w:val="00952417"/>
    <w:rsid w:val="00954B74"/>
    <w:rsid w:val="0096221E"/>
    <w:rsid w:val="009778A3"/>
    <w:rsid w:val="00981866"/>
    <w:rsid w:val="00984EDE"/>
    <w:rsid w:val="009A62ED"/>
    <w:rsid w:val="009B2EB9"/>
    <w:rsid w:val="009B525A"/>
    <w:rsid w:val="009D0049"/>
    <w:rsid w:val="009D594E"/>
    <w:rsid w:val="009E27E2"/>
    <w:rsid w:val="009E5C7E"/>
    <w:rsid w:val="009E7652"/>
    <w:rsid w:val="00A00A74"/>
    <w:rsid w:val="00A04D7D"/>
    <w:rsid w:val="00A1282E"/>
    <w:rsid w:val="00A12ABA"/>
    <w:rsid w:val="00A13D1F"/>
    <w:rsid w:val="00A1443B"/>
    <w:rsid w:val="00A151A0"/>
    <w:rsid w:val="00A245CA"/>
    <w:rsid w:val="00A30AB0"/>
    <w:rsid w:val="00A3454C"/>
    <w:rsid w:val="00A40236"/>
    <w:rsid w:val="00A40E67"/>
    <w:rsid w:val="00A45BD7"/>
    <w:rsid w:val="00A56D45"/>
    <w:rsid w:val="00A57A47"/>
    <w:rsid w:val="00A61DEA"/>
    <w:rsid w:val="00A631E9"/>
    <w:rsid w:val="00A6412A"/>
    <w:rsid w:val="00A64F79"/>
    <w:rsid w:val="00A6652D"/>
    <w:rsid w:val="00A8524C"/>
    <w:rsid w:val="00AA637B"/>
    <w:rsid w:val="00AB7879"/>
    <w:rsid w:val="00AC2D27"/>
    <w:rsid w:val="00AC4699"/>
    <w:rsid w:val="00AC6FD2"/>
    <w:rsid w:val="00AD48A1"/>
    <w:rsid w:val="00AE4C79"/>
    <w:rsid w:val="00AE5661"/>
    <w:rsid w:val="00AF16F3"/>
    <w:rsid w:val="00AF3FA4"/>
    <w:rsid w:val="00B05D2D"/>
    <w:rsid w:val="00B06F81"/>
    <w:rsid w:val="00B255A7"/>
    <w:rsid w:val="00B30750"/>
    <w:rsid w:val="00B544D2"/>
    <w:rsid w:val="00B5648B"/>
    <w:rsid w:val="00B70E77"/>
    <w:rsid w:val="00B80385"/>
    <w:rsid w:val="00B857A2"/>
    <w:rsid w:val="00B87903"/>
    <w:rsid w:val="00BB0CAD"/>
    <w:rsid w:val="00BB6324"/>
    <w:rsid w:val="00BD3D64"/>
    <w:rsid w:val="00BE1F84"/>
    <w:rsid w:val="00BE5DA2"/>
    <w:rsid w:val="00BE7CC9"/>
    <w:rsid w:val="00BF29B8"/>
    <w:rsid w:val="00BF32CE"/>
    <w:rsid w:val="00C021DE"/>
    <w:rsid w:val="00C154D9"/>
    <w:rsid w:val="00C15F30"/>
    <w:rsid w:val="00C231ED"/>
    <w:rsid w:val="00C2354D"/>
    <w:rsid w:val="00C33C60"/>
    <w:rsid w:val="00C51601"/>
    <w:rsid w:val="00C51C0C"/>
    <w:rsid w:val="00C52AEB"/>
    <w:rsid w:val="00C62339"/>
    <w:rsid w:val="00C750D8"/>
    <w:rsid w:val="00C93FCB"/>
    <w:rsid w:val="00CC43AA"/>
    <w:rsid w:val="00CC6FD5"/>
    <w:rsid w:val="00CD600F"/>
    <w:rsid w:val="00CF02E3"/>
    <w:rsid w:val="00CF04BF"/>
    <w:rsid w:val="00CF34E1"/>
    <w:rsid w:val="00CF5E16"/>
    <w:rsid w:val="00D000A6"/>
    <w:rsid w:val="00D12E5D"/>
    <w:rsid w:val="00D154AD"/>
    <w:rsid w:val="00D24338"/>
    <w:rsid w:val="00D361AD"/>
    <w:rsid w:val="00D40BEF"/>
    <w:rsid w:val="00D42DF3"/>
    <w:rsid w:val="00D50342"/>
    <w:rsid w:val="00D5186C"/>
    <w:rsid w:val="00D56418"/>
    <w:rsid w:val="00D65530"/>
    <w:rsid w:val="00D72F8B"/>
    <w:rsid w:val="00D74A1C"/>
    <w:rsid w:val="00D75660"/>
    <w:rsid w:val="00D876BF"/>
    <w:rsid w:val="00D91158"/>
    <w:rsid w:val="00DA4E06"/>
    <w:rsid w:val="00DB49DC"/>
    <w:rsid w:val="00DB65DC"/>
    <w:rsid w:val="00DB698E"/>
    <w:rsid w:val="00DC6C67"/>
    <w:rsid w:val="00E0233F"/>
    <w:rsid w:val="00E1432B"/>
    <w:rsid w:val="00E22835"/>
    <w:rsid w:val="00E22D34"/>
    <w:rsid w:val="00E31828"/>
    <w:rsid w:val="00E32187"/>
    <w:rsid w:val="00E32A10"/>
    <w:rsid w:val="00E5415D"/>
    <w:rsid w:val="00E57BA2"/>
    <w:rsid w:val="00E6625A"/>
    <w:rsid w:val="00E71BBD"/>
    <w:rsid w:val="00E73739"/>
    <w:rsid w:val="00E73827"/>
    <w:rsid w:val="00EA09F8"/>
    <w:rsid w:val="00EA0E3E"/>
    <w:rsid w:val="00EC2503"/>
    <w:rsid w:val="00EC5D7D"/>
    <w:rsid w:val="00ED133C"/>
    <w:rsid w:val="00ED3FE6"/>
    <w:rsid w:val="00ED4B16"/>
    <w:rsid w:val="00EE54BD"/>
    <w:rsid w:val="00EF0BD9"/>
    <w:rsid w:val="00F04121"/>
    <w:rsid w:val="00F0588A"/>
    <w:rsid w:val="00F06758"/>
    <w:rsid w:val="00F11820"/>
    <w:rsid w:val="00F17587"/>
    <w:rsid w:val="00F23FFC"/>
    <w:rsid w:val="00F2441A"/>
    <w:rsid w:val="00F26842"/>
    <w:rsid w:val="00F41FF6"/>
    <w:rsid w:val="00F54C66"/>
    <w:rsid w:val="00F55F6C"/>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91122"/>
  <w15:chartTrackingRefBased/>
  <w15:docId w15:val="{908FB36F-600F-124C-BBA9-B9582B91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aliases w:val="- Bullets,목록 단락,?? ??,?????,????,Lista1"/>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ListParagraphChar">
    <w:name w:val="List Paragraph Char"/>
    <w:aliases w:val="- Bullets Char,목록 단락 Char,?? ?? Char,????? Char,???? Char,Lista1 Char"/>
    <w:link w:val="ListParagraph"/>
    <w:uiPriority w:val="34"/>
    <w:qFormat/>
    <w:locked/>
    <w:rsid w:val="00177A52"/>
    <w:rPr>
      <w:lang w:val="en-GB" w:eastAsia="en-US"/>
    </w:rPr>
  </w:style>
  <w:style w:type="paragraph" w:styleId="TOC1">
    <w:name w:val="toc 1"/>
    <w:aliases w:val="Observation TOC2"/>
    <w:uiPriority w:val="39"/>
    <w:rsid w:val="001F75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character" w:styleId="Emphasis">
    <w:name w:val="Emphasis"/>
    <w:uiPriority w:val="20"/>
    <w:qFormat/>
    <w:rsid w:val="00DB65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12213889">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67017888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4564010">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1926577">
      <w:bodyDiv w:val="1"/>
      <w:marLeft w:val="0"/>
      <w:marRight w:val="0"/>
      <w:marTop w:val="0"/>
      <w:marBottom w:val="0"/>
      <w:divBdr>
        <w:top w:val="none" w:sz="0" w:space="0" w:color="auto"/>
        <w:left w:val="none" w:sz="0" w:space="0" w:color="auto"/>
        <w:bottom w:val="none" w:sz="0" w:space="0" w:color="auto"/>
        <w:right w:val="none" w:sz="0" w:space="0" w:color="auto"/>
      </w:divBdr>
    </w:div>
    <w:div w:id="1164004441">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 w:id="2089617617">
      <w:bodyDiv w:val="1"/>
      <w:marLeft w:val="0"/>
      <w:marRight w:val="0"/>
      <w:marTop w:val="0"/>
      <w:marBottom w:val="0"/>
      <w:divBdr>
        <w:top w:val="none" w:sz="0" w:space="0" w:color="auto"/>
        <w:left w:val="none" w:sz="0" w:space="0" w:color="auto"/>
        <w:bottom w:val="none" w:sz="0" w:space="0" w:color="auto"/>
        <w:right w:val="none" w:sz="0" w:space="0" w:color="auto"/>
      </w:divBdr>
    </w:div>
    <w:div w:id="209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D12095A-38BC-4627-A907-D34729D564AD}">
  <ds:schemaRefs>
    <ds:schemaRef ds:uri="http://schemas.microsoft.com/sharepoint/events"/>
  </ds:schemaRefs>
</ds:datastoreItem>
</file>

<file path=customXml/itemProps2.xml><?xml version="1.0" encoding="utf-8"?>
<ds:datastoreItem xmlns:ds="http://schemas.openxmlformats.org/officeDocument/2006/customXml" ds:itemID="{821B23B1-3B94-4879-BB8C-7D74FCBC81EB}">
  <ds:schemaRefs>
    <ds:schemaRef ds:uri="http://schemas.microsoft.com/sharepoint/v3/contenttype/forms"/>
  </ds:schemaRefs>
</ds:datastoreItem>
</file>

<file path=customXml/itemProps3.xml><?xml version="1.0" encoding="utf-8"?>
<ds:datastoreItem xmlns:ds="http://schemas.openxmlformats.org/officeDocument/2006/customXml" ds:itemID="{85590ACC-0D7A-4E28-80E8-00D70DFDA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03CD5-B63C-4102-A122-67B453CFB401}">
  <ds:schemaRefs>
    <ds:schemaRef ds:uri="Microsoft.SharePoint.Taxonomy.ContentTypeSync"/>
  </ds:schemaRefs>
</ds:datastoreItem>
</file>

<file path=customXml/itemProps5.xml><?xml version="1.0" encoding="utf-8"?>
<ds:datastoreItem xmlns:ds="http://schemas.openxmlformats.org/officeDocument/2006/customXml" ds:itemID="{BAE4FBE4-E58A-46EF-A242-FFCD041EE73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Issam</cp:lastModifiedBy>
  <cp:revision>3</cp:revision>
  <cp:lastPrinted>2002-04-22T23:10:00Z</cp:lastPrinted>
  <dcterms:created xsi:type="dcterms:W3CDTF">2019-03-01T15:01:00Z</dcterms:created>
  <dcterms:modified xsi:type="dcterms:W3CDTF">2019-03-30T01:17:00Z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e8c3f611-314d-4d00-ad3a-4dd9ce49e6aa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5NUHHDQN7SK2-1476151046-41298</vt:lpwstr>
  </property>
  <property fmtid="{D5CDD505-2E9C-101B-9397-08002B2CF9AE}" pid="8" name="_dlc_DocIdUrl">
    <vt:lpwstr>https://ericsson.sharepoint.com/sites/star/_layouts/15/DocIdRedir.aspx?ID=5NUHHDQN7SK2-1476151046-41298, 5NUHHDQN7SK2-1476151046-41298</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