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4085B" w14:textId="563DF797" w:rsidR="003C42EF" w:rsidRPr="00CE0424" w:rsidRDefault="003C42EF" w:rsidP="003C42EF">
      <w:pPr>
        <w:pStyle w:val="3GPPHeader"/>
        <w:spacing w:after="60"/>
        <w:rPr>
          <w:sz w:val="32"/>
          <w:szCs w:val="32"/>
          <w:highlight w:val="yellow"/>
        </w:rPr>
      </w:pPr>
      <w:r w:rsidRPr="00CE0424">
        <w:t>3GPP TSG-RAN WG</w:t>
      </w:r>
      <w:r>
        <w:t>2</w:t>
      </w:r>
      <w:r w:rsidRPr="00CE0424">
        <w:t xml:space="preserve"> </w:t>
      </w:r>
      <w:r>
        <w:t>Ad hoc 18</w:t>
      </w:r>
      <w:r w:rsidR="001D2C57">
        <w:t>01</w:t>
      </w:r>
      <w:r w:rsidRPr="00CE0424">
        <w:tab/>
      </w:r>
      <w:r>
        <w:rPr>
          <w:sz w:val="32"/>
          <w:szCs w:val="32"/>
        </w:rPr>
        <w:t xml:space="preserve">Tdoc </w:t>
      </w:r>
      <w:bookmarkStart w:id="0" w:name="_GoBack"/>
      <w:r w:rsidRPr="007E1756">
        <w:rPr>
          <w:sz w:val="32"/>
          <w:szCs w:val="32"/>
        </w:rPr>
        <w:t>R2-</w:t>
      </w:r>
      <w:r w:rsidR="006074EF" w:rsidRPr="007E1756">
        <w:rPr>
          <w:sz w:val="32"/>
          <w:szCs w:val="32"/>
        </w:rPr>
        <w:t>1</w:t>
      </w:r>
      <w:r w:rsidR="006074EF">
        <w:rPr>
          <w:sz w:val="32"/>
          <w:szCs w:val="32"/>
        </w:rPr>
        <w:t>800941</w:t>
      </w:r>
      <w:bookmarkEnd w:id="0"/>
    </w:p>
    <w:p w14:paraId="42F1340B" w14:textId="77777777" w:rsidR="003C42EF" w:rsidRPr="00CE0424" w:rsidRDefault="003C42EF" w:rsidP="003C42EF">
      <w:pPr>
        <w:pStyle w:val="3GPPHeader"/>
      </w:pPr>
      <w:r>
        <w:t>Vancouver, Canada, 22</w:t>
      </w:r>
      <w:r w:rsidRPr="00376267">
        <w:rPr>
          <w:vertAlign w:val="superscript"/>
        </w:rPr>
        <w:t>nd</w:t>
      </w:r>
      <w:r>
        <w:t xml:space="preserve"> – 26</w:t>
      </w:r>
      <w:r w:rsidRPr="00376267">
        <w:rPr>
          <w:vertAlign w:val="superscript"/>
        </w:rPr>
        <w:t>th</w:t>
      </w:r>
      <w:r>
        <w:t xml:space="preserve"> </w:t>
      </w:r>
      <w:r w:rsidRPr="00376267">
        <w:t>January 2018</w:t>
      </w:r>
    </w:p>
    <w:p w14:paraId="3A66718C" w14:textId="77777777" w:rsidR="003C42EF" w:rsidRPr="00CE0424" w:rsidRDefault="003C42EF" w:rsidP="003C42EF">
      <w:pPr>
        <w:pStyle w:val="3GPPHeader"/>
      </w:pPr>
    </w:p>
    <w:p w14:paraId="071EE2C0" w14:textId="22503027" w:rsidR="003C42EF" w:rsidRPr="007730BD" w:rsidRDefault="003C42EF" w:rsidP="003C42EF">
      <w:pPr>
        <w:pStyle w:val="3GPPHeader"/>
        <w:rPr>
          <w:sz w:val="22"/>
          <w:szCs w:val="22"/>
          <w:lang w:val="sv-SE"/>
        </w:rPr>
      </w:pPr>
      <w:r w:rsidRPr="007730BD">
        <w:rPr>
          <w:sz w:val="22"/>
          <w:szCs w:val="22"/>
          <w:lang w:val="sv-SE"/>
        </w:rPr>
        <w:t>Agenda Item:</w:t>
      </w:r>
      <w:r w:rsidRPr="007730BD">
        <w:rPr>
          <w:sz w:val="22"/>
          <w:szCs w:val="22"/>
          <w:lang w:val="sv-SE"/>
        </w:rPr>
        <w:tab/>
      </w:r>
      <w:r w:rsidR="006A5960" w:rsidRPr="006A5960">
        <w:rPr>
          <w:sz w:val="22"/>
          <w:szCs w:val="22"/>
          <w:lang w:val="sv-SE"/>
        </w:rPr>
        <w:t>10.4.1.3.</w:t>
      </w:r>
      <w:r w:rsidR="006074EF">
        <w:rPr>
          <w:sz w:val="22"/>
          <w:szCs w:val="22"/>
          <w:lang w:val="sv-SE"/>
        </w:rPr>
        <w:t>5</w:t>
      </w:r>
    </w:p>
    <w:p w14:paraId="46ED9FE3" w14:textId="77777777" w:rsidR="003C42EF" w:rsidRPr="00CE0424" w:rsidRDefault="003C42EF" w:rsidP="003C42EF">
      <w:pPr>
        <w:pStyle w:val="3GPPHeader"/>
        <w:rPr>
          <w:sz w:val="22"/>
          <w:szCs w:val="22"/>
        </w:rPr>
      </w:pPr>
      <w:r>
        <w:rPr>
          <w:sz w:val="22"/>
          <w:szCs w:val="22"/>
        </w:rPr>
        <w:t>Source:</w:t>
      </w:r>
      <w:r w:rsidRPr="00CE0424">
        <w:rPr>
          <w:sz w:val="22"/>
          <w:szCs w:val="22"/>
        </w:rPr>
        <w:tab/>
      </w:r>
      <w:r>
        <w:rPr>
          <w:sz w:val="22"/>
          <w:szCs w:val="22"/>
        </w:rPr>
        <w:t>Intel Corporation</w:t>
      </w:r>
    </w:p>
    <w:p w14:paraId="251BB3E3" w14:textId="77777777" w:rsidR="003C42EF" w:rsidRPr="00CE0424" w:rsidRDefault="003C42EF" w:rsidP="003C42EF">
      <w:pPr>
        <w:pStyle w:val="3GPPHeader"/>
        <w:rPr>
          <w:sz w:val="22"/>
          <w:szCs w:val="22"/>
        </w:rPr>
      </w:pPr>
      <w:r>
        <w:rPr>
          <w:sz w:val="22"/>
          <w:szCs w:val="22"/>
        </w:rPr>
        <w:t>Title:</w:t>
      </w:r>
      <w:r w:rsidRPr="00CE0424">
        <w:rPr>
          <w:sz w:val="22"/>
          <w:szCs w:val="22"/>
        </w:rPr>
        <w:tab/>
      </w:r>
      <w:r>
        <w:rPr>
          <w:sz w:val="22"/>
          <w:szCs w:val="22"/>
        </w:rPr>
        <w:t>Release with re-direction for SA NR</w:t>
      </w:r>
    </w:p>
    <w:p w14:paraId="32D0DEF0" w14:textId="77777777" w:rsidR="003C42EF" w:rsidRDefault="003C42EF" w:rsidP="003C42EF">
      <w:pPr>
        <w:pStyle w:val="3GPPHeader"/>
        <w:rPr>
          <w:sz w:val="22"/>
          <w:szCs w:val="22"/>
        </w:rPr>
      </w:pPr>
      <w:r w:rsidRPr="00CE0424">
        <w:rPr>
          <w:sz w:val="22"/>
          <w:szCs w:val="22"/>
        </w:rPr>
        <w:t>Document for:</w:t>
      </w:r>
      <w:r w:rsidRPr="00CE0424">
        <w:rPr>
          <w:sz w:val="22"/>
          <w:szCs w:val="22"/>
        </w:rPr>
        <w:tab/>
      </w:r>
      <w:r w:rsidRPr="00D60F82">
        <w:rPr>
          <w:sz w:val="22"/>
          <w:szCs w:val="22"/>
        </w:rPr>
        <w:t>Discussion, Decision</w:t>
      </w:r>
    </w:p>
    <w:p w14:paraId="12055E01" w14:textId="795408E7" w:rsidR="003C42EF" w:rsidRDefault="0013532D" w:rsidP="003C42EF">
      <w:pPr>
        <w:pStyle w:val="Heading1"/>
      </w:pPr>
      <w:r>
        <w:t>Discussion</w:t>
      </w:r>
    </w:p>
    <w:p w14:paraId="70045166" w14:textId="77777777" w:rsidR="00F67C15" w:rsidRDefault="00AE2747">
      <w:r>
        <w:t>RAN2 had previously agreed to support release with re-direction to E-UTRA.  This has not been captured in the TS 38.331</w:t>
      </w:r>
      <w:r w:rsidR="00F65FF3">
        <w:t xml:space="preserve"> (reference Annex B for previous agreements).</w:t>
      </w:r>
    </w:p>
    <w:p w14:paraId="72F40468" w14:textId="27E683B9" w:rsidR="00681090" w:rsidRDefault="00F67C15">
      <w:r w:rsidRPr="00272D28">
        <w:rPr>
          <w:b/>
        </w:rPr>
        <w:t>Proposal</w:t>
      </w:r>
      <w:r>
        <w:rPr>
          <w:b/>
        </w:rPr>
        <w:t xml:space="preserve"> #1</w:t>
      </w:r>
      <w:r w:rsidRPr="00272D28">
        <w:rPr>
          <w:b/>
        </w:rPr>
        <w:t xml:space="preserve">: Include </w:t>
      </w:r>
      <w:r w:rsidR="008A21D6">
        <w:rPr>
          <w:b/>
        </w:rPr>
        <w:t xml:space="preserve">previous agreement on </w:t>
      </w:r>
      <w:r w:rsidRPr="00272D28">
        <w:rPr>
          <w:b/>
        </w:rPr>
        <w:t>Release with re-direction to E-UTRA in TS 38.331</w:t>
      </w:r>
    </w:p>
    <w:p w14:paraId="49A685FF" w14:textId="51582925" w:rsidR="00FD540D" w:rsidRDefault="00F65FF3">
      <w:r>
        <w:t>Handover to LTE connected to 5GC and EPC is supported from NR.  Since re-direction is normally supported for similar scenarios, re-direction should also optionally indicate which CN to use  in LTE.</w:t>
      </w:r>
      <w:r w:rsidR="006074EF">
        <w:t xml:space="preserve">  This indication is provided to NAS layer (similar to the “load balancing TAU” indication).</w:t>
      </w:r>
    </w:p>
    <w:p w14:paraId="041FB7A6" w14:textId="13F76F99" w:rsidR="00F67C15" w:rsidRDefault="00F67C15">
      <w:pPr>
        <w:rPr>
          <w:b/>
        </w:rPr>
      </w:pPr>
      <w:r>
        <w:rPr>
          <w:b/>
        </w:rPr>
        <w:t>Proposal #2: Release with re-direction to E-UTRA should optionally indicate whether to connect to EPC or 5GC.</w:t>
      </w:r>
      <w:r w:rsidR="006074EF">
        <w:rPr>
          <w:b/>
        </w:rPr>
        <w:t xml:space="preserve">  AS provides this indication to NAS.</w:t>
      </w:r>
    </w:p>
    <w:p w14:paraId="165A04E4" w14:textId="5E0FAB66" w:rsidR="00AE2747" w:rsidRPr="00272D28" w:rsidRDefault="00AE2747">
      <w:pPr>
        <w:rPr>
          <w:b/>
        </w:rPr>
      </w:pPr>
      <w:r w:rsidRPr="00272D28">
        <w:rPr>
          <w:b/>
        </w:rPr>
        <w:t>Proposal</w:t>
      </w:r>
      <w:r w:rsidR="00FD540D">
        <w:rPr>
          <w:b/>
        </w:rPr>
        <w:t xml:space="preserve"> #</w:t>
      </w:r>
      <w:r w:rsidR="00F67C15">
        <w:rPr>
          <w:b/>
        </w:rPr>
        <w:t>3</w:t>
      </w:r>
      <w:r w:rsidRPr="00272D28">
        <w:rPr>
          <w:b/>
        </w:rPr>
        <w:t xml:space="preserve">: </w:t>
      </w:r>
      <w:r w:rsidR="00F67C15">
        <w:rPr>
          <w:b/>
        </w:rPr>
        <w:t xml:space="preserve">Agree the TP to </w:t>
      </w:r>
      <w:r w:rsidRPr="00272D28">
        <w:rPr>
          <w:b/>
        </w:rPr>
        <w:t>TS 38.331</w:t>
      </w:r>
      <w:r w:rsidR="00F65FF3">
        <w:rPr>
          <w:b/>
        </w:rPr>
        <w:t xml:space="preserve"> as captured in Annex A.</w:t>
      </w:r>
    </w:p>
    <w:p w14:paraId="167A6317" w14:textId="73AC3B46" w:rsidR="00AE2747" w:rsidRDefault="00AE2747">
      <w:r>
        <w:t xml:space="preserve">While HO to other </w:t>
      </w:r>
      <w:r w:rsidR="00F613E0">
        <w:t xml:space="preserve">legacy </w:t>
      </w:r>
      <w:r>
        <w:t xml:space="preserve">RATs is not supported, cell selection is supported.  </w:t>
      </w:r>
      <w:r w:rsidR="00F77753">
        <w:t>Release with re-direction could be useful for CSFB like services to UTRAN</w:t>
      </w:r>
      <w:r w:rsidR="00501230">
        <w:t xml:space="preserve"> or GERAN</w:t>
      </w:r>
      <w:r w:rsidR="00F613E0">
        <w:t xml:space="preserve"> but there is no current requirement to support CSFB to UTRAN.  </w:t>
      </w:r>
      <w:r w:rsidR="00F77753">
        <w:t>.</w:t>
      </w:r>
    </w:p>
    <w:p w14:paraId="70382F09" w14:textId="316AF16E" w:rsidR="00BE6176" w:rsidRDefault="00BE6176">
      <w:pPr>
        <w:rPr>
          <w:b/>
        </w:rPr>
      </w:pPr>
      <w:r w:rsidRPr="00272D28">
        <w:rPr>
          <w:b/>
        </w:rPr>
        <w:t>Proposal</w:t>
      </w:r>
      <w:r w:rsidR="00FD540D">
        <w:rPr>
          <w:b/>
        </w:rPr>
        <w:t xml:space="preserve"> #</w:t>
      </w:r>
      <w:r w:rsidR="008A21D6">
        <w:rPr>
          <w:b/>
        </w:rPr>
        <w:t>4</w:t>
      </w:r>
      <w:r w:rsidRPr="00272D28">
        <w:rPr>
          <w:b/>
        </w:rPr>
        <w:t xml:space="preserve">: release with re-direction is </w:t>
      </w:r>
      <w:r w:rsidR="00F613E0">
        <w:rPr>
          <w:b/>
        </w:rPr>
        <w:t xml:space="preserve">not </w:t>
      </w:r>
      <w:r w:rsidRPr="00272D28">
        <w:rPr>
          <w:b/>
        </w:rPr>
        <w:t xml:space="preserve">supported to </w:t>
      </w:r>
      <w:r w:rsidR="008A21D6">
        <w:rPr>
          <w:b/>
        </w:rPr>
        <w:t>other legacy RATs (</w:t>
      </w:r>
      <w:r w:rsidRPr="00272D28">
        <w:rPr>
          <w:b/>
        </w:rPr>
        <w:t>UTRAN</w:t>
      </w:r>
      <w:r w:rsidR="008A21D6">
        <w:rPr>
          <w:b/>
        </w:rPr>
        <w:t xml:space="preserve">/GERAN/CDMA) </w:t>
      </w:r>
      <w:r w:rsidR="00296401">
        <w:rPr>
          <w:b/>
        </w:rPr>
        <w:t xml:space="preserve"> in Rel-15</w:t>
      </w:r>
      <w:r w:rsidRPr="00272D28">
        <w:rPr>
          <w:b/>
        </w:rPr>
        <w:t>.</w:t>
      </w:r>
    </w:p>
    <w:p w14:paraId="071DD4E3" w14:textId="40722843" w:rsidR="00FD540D" w:rsidRDefault="00FD540D" w:rsidP="001D2C57">
      <w:pPr>
        <w:pStyle w:val="Heading1"/>
      </w:pPr>
      <w:r>
        <w:t xml:space="preserve">Summary and </w:t>
      </w:r>
      <w:r w:rsidR="008A21D6">
        <w:t>proposals</w:t>
      </w:r>
    </w:p>
    <w:p w14:paraId="1FB2DC91" w14:textId="7AA6249D" w:rsidR="00FD540D" w:rsidRDefault="00FD540D">
      <w:pPr>
        <w:rPr>
          <w:lang w:eastAsia="zh-CN"/>
        </w:rPr>
      </w:pPr>
      <w:r>
        <w:rPr>
          <w:lang w:eastAsia="zh-CN"/>
        </w:rPr>
        <w:t xml:space="preserve">The document provided previous agreements </w:t>
      </w:r>
      <w:r w:rsidR="008A21D6">
        <w:rPr>
          <w:lang w:eastAsia="zh-CN"/>
        </w:rPr>
        <w:t xml:space="preserve">related to </w:t>
      </w:r>
      <w:r>
        <w:rPr>
          <w:lang w:eastAsia="zh-CN"/>
        </w:rPr>
        <w:t xml:space="preserve"> </w:t>
      </w:r>
      <w:r w:rsidR="008A21D6">
        <w:rPr>
          <w:lang w:eastAsia="zh-CN"/>
        </w:rPr>
        <w:t>release with re-direction. It made the following proposals.</w:t>
      </w:r>
    </w:p>
    <w:p w14:paraId="258BF33A" w14:textId="6EBCCC52" w:rsidR="002145EE" w:rsidRPr="002145EE" w:rsidRDefault="002145EE" w:rsidP="002145EE">
      <w:r w:rsidRPr="00272D28">
        <w:rPr>
          <w:b/>
        </w:rPr>
        <w:t>Proposal</w:t>
      </w:r>
      <w:r>
        <w:rPr>
          <w:b/>
        </w:rPr>
        <w:t xml:space="preserve"> #1</w:t>
      </w:r>
      <w:r w:rsidRPr="00272D28">
        <w:rPr>
          <w:b/>
        </w:rPr>
        <w:t xml:space="preserve">: </w:t>
      </w:r>
      <w:r w:rsidRPr="001D2C57">
        <w:t>Include previous agreement on Release with re-direction to E-UTRA in TS 38.331</w:t>
      </w:r>
    </w:p>
    <w:p w14:paraId="04FED177" w14:textId="77777777" w:rsidR="002145EE" w:rsidRPr="001D2C57" w:rsidRDefault="002145EE" w:rsidP="002145EE">
      <w:r>
        <w:rPr>
          <w:b/>
        </w:rPr>
        <w:t xml:space="preserve">Proposal #2: </w:t>
      </w:r>
      <w:r w:rsidRPr="001D2C57">
        <w:t>Release with re-direction to E-UTRA should optionally indicate whether to connect to EPC or 5GC.  AS provides this indication to NAS.</w:t>
      </w:r>
    </w:p>
    <w:p w14:paraId="3EB66A18" w14:textId="3902E1C8" w:rsidR="002145EE" w:rsidRPr="001D2C57" w:rsidRDefault="002145EE" w:rsidP="002145EE">
      <w:r w:rsidRPr="00272D28">
        <w:rPr>
          <w:b/>
        </w:rPr>
        <w:t>Proposal</w:t>
      </w:r>
      <w:r>
        <w:rPr>
          <w:b/>
        </w:rPr>
        <w:t xml:space="preserve"> #3</w:t>
      </w:r>
      <w:r w:rsidRPr="00272D28">
        <w:rPr>
          <w:b/>
        </w:rPr>
        <w:t xml:space="preserve">: </w:t>
      </w:r>
      <w:r w:rsidRPr="001D2C57">
        <w:t>Agree the TP to TS 38.331 as captured in Annex A.</w:t>
      </w:r>
    </w:p>
    <w:p w14:paraId="7710E678" w14:textId="3E9C9484" w:rsidR="002145EE" w:rsidRPr="001D2C57" w:rsidRDefault="002145EE" w:rsidP="002145EE">
      <w:r w:rsidRPr="00272D28">
        <w:rPr>
          <w:b/>
        </w:rPr>
        <w:t>Proposal</w:t>
      </w:r>
      <w:r>
        <w:rPr>
          <w:b/>
        </w:rPr>
        <w:t xml:space="preserve"> #4</w:t>
      </w:r>
      <w:r w:rsidRPr="00272D28">
        <w:rPr>
          <w:b/>
        </w:rPr>
        <w:t xml:space="preserve">: </w:t>
      </w:r>
      <w:r w:rsidRPr="001D2C57">
        <w:t>release with re-direction is not supported to other legacy RATs (UTRAN/GERAN/CDMA)  in Rel-15.</w:t>
      </w:r>
    </w:p>
    <w:p w14:paraId="609EE4AA" w14:textId="10AD8552" w:rsidR="002638EE" w:rsidRDefault="002E3683" w:rsidP="001D2C57">
      <w:pPr>
        <w:pStyle w:val="Heading1"/>
      </w:pPr>
      <w:r>
        <w:lastRenderedPageBreak/>
        <w:t xml:space="preserve">Annex A: </w:t>
      </w:r>
      <w:r w:rsidR="00F24CB2">
        <w:t>Text proposal</w:t>
      </w:r>
      <w:r>
        <w:t xml:space="preserve"> for 38.331</w:t>
      </w:r>
    </w:p>
    <w:p w14:paraId="4AB725F3" w14:textId="77777777" w:rsidR="002638EE" w:rsidRDefault="002638EE" w:rsidP="00F24CB2">
      <w:pPr>
        <w:pStyle w:val="Heading3"/>
        <w:numPr>
          <w:ilvl w:val="0"/>
          <w:numId w:val="0"/>
        </w:numPr>
        <w:ind w:left="720"/>
      </w:pPr>
      <w:bookmarkStart w:id="1" w:name="_Toc470095094"/>
      <w:bookmarkStart w:id="2" w:name="_Toc493510543"/>
      <w:bookmarkStart w:id="3" w:name="_Toc501138150"/>
      <w:bookmarkStart w:id="4" w:name="_Toc500942586"/>
      <w:r w:rsidRPr="00000A61">
        <w:t>4.2.1</w:t>
      </w:r>
      <w:r w:rsidRPr="00000A61">
        <w:tab/>
        <w:t>UE states and state transitions including inter RAT</w:t>
      </w:r>
      <w:bookmarkEnd w:id="1"/>
      <w:bookmarkEnd w:id="2"/>
      <w:bookmarkEnd w:id="3"/>
      <w:bookmarkEnd w:id="4"/>
    </w:p>
    <w:p w14:paraId="6F37AD19" w14:textId="77777777" w:rsidR="002638EE" w:rsidRPr="00CF06C2" w:rsidRDefault="002638EE" w:rsidP="002638EE">
      <w:pPr>
        <w:pStyle w:val="EditorsNote"/>
      </w:pPr>
      <w:r>
        <w:t xml:space="preserve">Editor’s Note: For EN_DC, only RRC_CONNECTED is applicable. </w:t>
      </w:r>
    </w:p>
    <w:p w14:paraId="45F87F68" w14:textId="77777777" w:rsidR="002638EE" w:rsidRPr="00000A61" w:rsidRDefault="002638EE" w:rsidP="002638EE">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693CA533" w14:textId="77777777" w:rsidR="002638EE" w:rsidRPr="00000A61" w:rsidRDefault="002638EE" w:rsidP="002638EE">
      <w:pPr>
        <w:pStyle w:val="B1"/>
      </w:pPr>
      <w:r w:rsidRPr="00000A61">
        <w:rPr>
          <w:b/>
          <w:bCs/>
        </w:rPr>
        <w:t>-</w:t>
      </w:r>
      <w:r w:rsidRPr="00000A61">
        <w:rPr>
          <w:b/>
          <w:bCs/>
        </w:rPr>
        <w:tab/>
        <w:t>RRC_IDLE</w:t>
      </w:r>
      <w:r w:rsidRPr="00000A61">
        <w:t>:</w:t>
      </w:r>
    </w:p>
    <w:p w14:paraId="569A8F5C" w14:textId="77777777" w:rsidR="002638EE" w:rsidRPr="00000A61" w:rsidRDefault="002638EE" w:rsidP="002638EE">
      <w:pPr>
        <w:pStyle w:val="B2"/>
      </w:pPr>
      <w:r w:rsidRPr="00000A61">
        <w:t>-</w:t>
      </w:r>
      <w:r w:rsidRPr="00000A61">
        <w:tab/>
        <w:t>A UE specific DRX may be configured by upper layers;</w:t>
      </w:r>
    </w:p>
    <w:p w14:paraId="027AA39A" w14:textId="77777777" w:rsidR="002638EE" w:rsidRPr="00000A61" w:rsidRDefault="002638EE" w:rsidP="002638EE">
      <w:pPr>
        <w:pStyle w:val="B2"/>
      </w:pPr>
      <w:r w:rsidRPr="00000A61">
        <w:t>-</w:t>
      </w:r>
      <w:r w:rsidRPr="00000A61">
        <w:tab/>
        <w:t>UE controlled mobility based on network configuration;</w:t>
      </w:r>
    </w:p>
    <w:p w14:paraId="35E302FE" w14:textId="77777777" w:rsidR="002638EE" w:rsidRPr="00000A61" w:rsidRDefault="002638EE" w:rsidP="002638EE">
      <w:pPr>
        <w:pStyle w:val="B2"/>
      </w:pPr>
      <w:r w:rsidRPr="00000A61">
        <w:t>-</w:t>
      </w:r>
      <w:r w:rsidRPr="00000A61">
        <w:tab/>
        <w:t>The UE:</w:t>
      </w:r>
    </w:p>
    <w:p w14:paraId="60F69F05" w14:textId="77777777" w:rsidR="002638EE" w:rsidRPr="00000A61" w:rsidRDefault="002638EE" w:rsidP="002638EE">
      <w:pPr>
        <w:pStyle w:val="B2"/>
      </w:pPr>
      <w:r w:rsidRPr="00000A61">
        <w:t>-</w:t>
      </w:r>
      <w:r w:rsidRPr="00000A61">
        <w:tab/>
        <w:t>Monitors a Paging channel;</w:t>
      </w:r>
    </w:p>
    <w:p w14:paraId="703F5E00" w14:textId="77777777" w:rsidR="002638EE" w:rsidRPr="00000A61" w:rsidRDefault="002638EE" w:rsidP="002638EE">
      <w:pPr>
        <w:pStyle w:val="B2"/>
      </w:pPr>
      <w:r w:rsidRPr="00000A61">
        <w:t>-</w:t>
      </w:r>
      <w:r w:rsidRPr="00000A61">
        <w:tab/>
        <w:t>Performs neighbouring cell measurements and cell (re-)selection;</w:t>
      </w:r>
    </w:p>
    <w:p w14:paraId="4A062860" w14:textId="77777777" w:rsidR="002638EE" w:rsidRPr="00000A61" w:rsidRDefault="002638EE" w:rsidP="002638EE">
      <w:pPr>
        <w:pStyle w:val="B2"/>
      </w:pPr>
      <w:r w:rsidRPr="00000A61">
        <w:t>-</w:t>
      </w:r>
      <w:r w:rsidRPr="00000A61">
        <w:tab/>
        <w:t>Acquires system information.</w:t>
      </w:r>
    </w:p>
    <w:p w14:paraId="6947C6CF" w14:textId="77777777" w:rsidR="002638EE" w:rsidRPr="00000A61" w:rsidRDefault="002638EE" w:rsidP="002638EE"/>
    <w:p w14:paraId="01A2EE89" w14:textId="77777777" w:rsidR="002638EE" w:rsidRPr="00000A61" w:rsidRDefault="002638EE" w:rsidP="002638EE">
      <w:pPr>
        <w:pStyle w:val="B1"/>
      </w:pPr>
      <w:r w:rsidRPr="00000A61">
        <w:rPr>
          <w:b/>
          <w:bCs/>
        </w:rPr>
        <w:t>-</w:t>
      </w:r>
      <w:r w:rsidRPr="00000A61">
        <w:rPr>
          <w:b/>
          <w:bCs/>
        </w:rPr>
        <w:tab/>
        <w:t>RRC_INACTIVE</w:t>
      </w:r>
      <w:r w:rsidRPr="00000A61">
        <w:t>:</w:t>
      </w:r>
    </w:p>
    <w:p w14:paraId="62A5B07F" w14:textId="77777777" w:rsidR="002638EE" w:rsidRPr="00000A61" w:rsidRDefault="002638EE" w:rsidP="002638EE">
      <w:pPr>
        <w:pStyle w:val="B2"/>
      </w:pPr>
      <w:r w:rsidRPr="00000A61">
        <w:t>-</w:t>
      </w:r>
      <w:r w:rsidRPr="00000A61">
        <w:tab/>
        <w:t>A UE specific DRX may be configured by upper layers or by RRC layer;</w:t>
      </w:r>
    </w:p>
    <w:p w14:paraId="0970D0DB" w14:textId="77777777" w:rsidR="002638EE" w:rsidRPr="00000A61" w:rsidRDefault="002638EE" w:rsidP="002638EE">
      <w:pPr>
        <w:pStyle w:val="B2"/>
      </w:pPr>
      <w:r w:rsidRPr="00000A61">
        <w:t>-</w:t>
      </w:r>
      <w:r w:rsidRPr="00000A61">
        <w:tab/>
        <w:t>UE controlled mobility based on network configuration;</w:t>
      </w:r>
    </w:p>
    <w:p w14:paraId="480922E5" w14:textId="77777777" w:rsidR="002638EE" w:rsidRPr="00000A61" w:rsidRDefault="002638EE" w:rsidP="002638EE">
      <w:pPr>
        <w:pStyle w:val="B2"/>
      </w:pPr>
      <w:r w:rsidRPr="00000A61">
        <w:t xml:space="preserve">- </w:t>
      </w:r>
      <w:r w:rsidRPr="00000A61">
        <w:tab/>
        <w:t>The UE stores the AS context;</w:t>
      </w:r>
    </w:p>
    <w:p w14:paraId="218C9405" w14:textId="77777777" w:rsidR="002638EE" w:rsidRPr="00000A61" w:rsidRDefault="002638EE" w:rsidP="002638EE">
      <w:pPr>
        <w:pStyle w:val="B2"/>
      </w:pPr>
      <w:r w:rsidRPr="00000A61">
        <w:t>-</w:t>
      </w:r>
      <w:r w:rsidRPr="00000A61">
        <w:tab/>
        <w:t>The UE:</w:t>
      </w:r>
    </w:p>
    <w:p w14:paraId="29173BB7" w14:textId="77777777" w:rsidR="002638EE" w:rsidRPr="00000A61" w:rsidRDefault="002638EE" w:rsidP="002638EE">
      <w:pPr>
        <w:pStyle w:val="B3"/>
      </w:pPr>
      <w:r w:rsidRPr="00000A61">
        <w:t>-</w:t>
      </w:r>
      <w:r w:rsidRPr="00000A61">
        <w:tab/>
        <w:t>Monitors a Paging channel;</w:t>
      </w:r>
    </w:p>
    <w:p w14:paraId="7B5AA249" w14:textId="77777777" w:rsidR="002638EE" w:rsidRPr="00000A61" w:rsidRDefault="002638EE" w:rsidP="002638EE">
      <w:pPr>
        <w:pStyle w:val="B3"/>
      </w:pPr>
      <w:r w:rsidRPr="00000A61">
        <w:t>-</w:t>
      </w:r>
      <w:r w:rsidRPr="00000A61">
        <w:tab/>
        <w:t>Performs neighbouring cell measurements and cell (re-)selection;</w:t>
      </w:r>
    </w:p>
    <w:p w14:paraId="5F10BD4F" w14:textId="77777777" w:rsidR="002638EE" w:rsidRPr="00000A61" w:rsidRDefault="002638EE" w:rsidP="002638EE">
      <w:pPr>
        <w:pStyle w:val="B3"/>
      </w:pPr>
      <w:r w:rsidRPr="00000A61">
        <w:t xml:space="preserve">- </w:t>
      </w:r>
      <w:r w:rsidRPr="00000A61">
        <w:tab/>
        <w:t>Performs RAN-based notification area updates when moving outside the RAN-based notification area;</w:t>
      </w:r>
    </w:p>
    <w:p w14:paraId="203B6408" w14:textId="77777777" w:rsidR="002638EE" w:rsidRPr="00000A61" w:rsidRDefault="002638EE" w:rsidP="002638EE">
      <w:pPr>
        <w:pStyle w:val="EditorsNote"/>
      </w:pPr>
      <w:r>
        <w:t xml:space="preserve">Editor’s Note: </w:t>
      </w:r>
      <w:r w:rsidRPr="00000A61">
        <w:t>FFS Whether a RAN-based notification area is always configured or not.</w:t>
      </w:r>
    </w:p>
    <w:p w14:paraId="217942B4" w14:textId="77777777" w:rsidR="002638EE" w:rsidRPr="00000A61" w:rsidRDefault="002638EE" w:rsidP="002638EE">
      <w:pPr>
        <w:pStyle w:val="EditorsNote"/>
      </w:pPr>
      <w:r>
        <w:t xml:space="preserve">Editor’s Note: </w:t>
      </w:r>
      <w:r w:rsidRPr="00000A61">
        <w:t>FFS UE behavior if it is decided that a RAN-based notification area is not always configured.</w:t>
      </w:r>
    </w:p>
    <w:p w14:paraId="4400A4EB" w14:textId="77777777" w:rsidR="002638EE" w:rsidRPr="00000A61" w:rsidRDefault="002638EE" w:rsidP="002638EE">
      <w:pPr>
        <w:pStyle w:val="B3"/>
      </w:pPr>
      <w:r w:rsidRPr="00000A61">
        <w:t>-</w:t>
      </w:r>
      <w:r w:rsidRPr="00000A61">
        <w:tab/>
        <w:t>Acquires system information.</w:t>
      </w:r>
    </w:p>
    <w:p w14:paraId="67C3A7AE" w14:textId="77777777" w:rsidR="002638EE" w:rsidRPr="00000A61" w:rsidRDefault="002638EE" w:rsidP="002638EE"/>
    <w:p w14:paraId="5804B605" w14:textId="77777777" w:rsidR="002638EE" w:rsidRPr="00000A61" w:rsidRDefault="002638EE" w:rsidP="002638EE">
      <w:pPr>
        <w:pStyle w:val="B1"/>
        <w:rPr>
          <w:b/>
          <w:bCs/>
        </w:rPr>
      </w:pPr>
      <w:r w:rsidRPr="00000A61">
        <w:rPr>
          <w:b/>
          <w:bCs/>
        </w:rPr>
        <w:t>-</w:t>
      </w:r>
      <w:r w:rsidRPr="00000A61">
        <w:rPr>
          <w:b/>
          <w:bCs/>
        </w:rPr>
        <w:tab/>
        <w:t>RRC_CONNECTED:</w:t>
      </w:r>
    </w:p>
    <w:p w14:paraId="47C7C8AA" w14:textId="77777777" w:rsidR="002638EE" w:rsidRPr="00000A61" w:rsidRDefault="002638EE" w:rsidP="002638EE">
      <w:pPr>
        <w:pStyle w:val="B2"/>
      </w:pPr>
      <w:r w:rsidRPr="00000A61">
        <w:t>-</w:t>
      </w:r>
      <w:r w:rsidRPr="00000A61">
        <w:tab/>
        <w:t>The UE stores the AS context.</w:t>
      </w:r>
    </w:p>
    <w:p w14:paraId="5669FC58" w14:textId="77777777" w:rsidR="002638EE" w:rsidRPr="00000A61" w:rsidRDefault="002638EE" w:rsidP="002638EE">
      <w:pPr>
        <w:pStyle w:val="B2"/>
      </w:pPr>
      <w:r w:rsidRPr="00000A61">
        <w:t>-</w:t>
      </w:r>
      <w:r w:rsidRPr="00000A61">
        <w:tab/>
        <w:t>Transfer of unicast data to/from UE.</w:t>
      </w:r>
    </w:p>
    <w:p w14:paraId="3B02ACF6" w14:textId="77777777" w:rsidR="002638EE" w:rsidRPr="00000A61" w:rsidRDefault="002638EE" w:rsidP="002638EE">
      <w:pPr>
        <w:pStyle w:val="B2"/>
      </w:pPr>
      <w:r w:rsidRPr="00000A61">
        <w:t>-</w:t>
      </w:r>
      <w:r w:rsidRPr="00000A61">
        <w:tab/>
        <w:t>At lower layers, the UE may be configured with a UE specific DRX.;</w:t>
      </w:r>
    </w:p>
    <w:p w14:paraId="70B22FE8" w14:textId="77777777" w:rsidR="002638EE" w:rsidRPr="00000A61" w:rsidRDefault="002638EE" w:rsidP="002638EE">
      <w:pPr>
        <w:pStyle w:val="B2"/>
      </w:pPr>
      <w:r w:rsidRPr="00000A61">
        <w:t>-</w:t>
      </w:r>
      <w:r w:rsidRPr="00000A61">
        <w:tab/>
        <w:t xml:space="preserve">For UEs supporting CA, use of one or more SCells, aggregated with the </w:t>
      </w:r>
      <w:r>
        <w:t>Sp</w:t>
      </w:r>
      <w:r w:rsidRPr="00000A61">
        <w:t>Cell, for increased bandwidth;</w:t>
      </w:r>
    </w:p>
    <w:p w14:paraId="7EE4CF9D" w14:textId="77777777" w:rsidR="002638EE" w:rsidRPr="00000A61" w:rsidRDefault="002638EE" w:rsidP="002638EE">
      <w:pPr>
        <w:pStyle w:val="B2"/>
      </w:pPr>
      <w:r w:rsidRPr="00000A61">
        <w:t>-</w:t>
      </w:r>
      <w:r w:rsidRPr="00000A61">
        <w:tab/>
        <w:t>For UEs supporting DC, use of one SCG, aggregated with the MCG, for increased bandwidth;</w:t>
      </w:r>
    </w:p>
    <w:p w14:paraId="2AFDAF73" w14:textId="77777777" w:rsidR="002638EE" w:rsidRPr="00000A61" w:rsidRDefault="002638EE" w:rsidP="002638EE">
      <w:pPr>
        <w:pStyle w:val="B2"/>
      </w:pPr>
      <w:r w:rsidRPr="00000A61">
        <w:t>-</w:t>
      </w:r>
      <w:r w:rsidRPr="00000A61">
        <w:tab/>
        <w:t>Network controlled mobility, i.e. handover within NR and to/from E-UTRAN.</w:t>
      </w:r>
    </w:p>
    <w:p w14:paraId="61409A87" w14:textId="77777777" w:rsidR="002638EE" w:rsidRPr="00000A61" w:rsidRDefault="002638EE" w:rsidP="002638EE">
      <w:pPr>
        <w:pStyle w:val="B2"/>
      </w:pPr>
      <w:r w:rsidRPr="00000A61">
        <w:t>-</w:t>
      </w:r>
      <w:r w:rsidRPr="00000A61">
        <w:tab/>
        <w:t>The UE:</w:t>
      </w:r>
    </w:p>
    <w:p w14:paraId="06751F63" w14:textId="77777777" w:rsidR="002638EE" w:rsidRPr="00000A61" w:rsidRDefault="002638EE" w:rsidP="002638EE">
      <w:pPr>
        <w:pStyle w:val="B3"/>
      </w:pPr>
      <w:r w:rsidRPr="00000A61">
        <w:t>-</w:t>
      </w:r>
      <w:r w:rsidRPr="00000A61">
        <w:tab/>
        <w:t>Monitors a Paging channel;</w:t>
      </w:r>
    </w:p>
    <w:p w14:paraId="5641D37C" w14:textId="77777777" w:rsidR="002638EE" w:rsidRPr="00000A61" w:rsidRDefault="002638EE" w:rsidP="002638EE">
      <w:pPr>
        <w:pStyle w:val="B3"/>
      </w:pPr>
      <w:r w:rsidRPr="00000A61">
        <w:t>-</w:t>
      </w:r>
      <w:r w:rsidRPr="00000A61">
        <w:tab/>
        <w:t>Monitors control channels associated with the shared data channel to determine if data is scheduled for it;</w:t>
      </w:r>
    </w:p>
    <w:p w14:paraId="365B1091" w14:textId="77777777" w:rsidR="002638EE" w:rsidRPr="00000A61" w:rsidRDefault="002638EE" w:rsidP="002638EE">
      <w:pPr>
        <w:pStyle w:val="B3"/>
      </w:pPr>
      <w:r w:rsidRPr="00000A61">
        <w:t>-</w:t>
      </w:r>
      <w:r w:rsidRPr="00000A61">
        <w:tab/>
        <w:t>Provides channel quality and feedback information;</w:t>
      </w:r>
    </w:p>
    <w:p w14:paraId="5E976051" w14:textId="77777777" w:rsidR="002638EE" w:rsidRPr="00000A61" w:rsidRDefault="002638EE" w:rsidP="002638EE">
      <w:pPr>
        <w:pStyle w:val="B3"/>
      </w:pPr>
      <w:r w:rsidRPr="00000A61">
        <w:t>-</w:t>
      </w:r>
      <w:r w:rsidRPr="00000A61">
        <w:tab/>
        <w:t>Performs neighbouring cell measurements and measurement reporting;</w:t>
      </w:r>
    </w:p>
    <w:p w14:paraId="7056F4DD" w14:textId="77777777" w:rsidR="002638EE" w:rsidRPr="00000A61" w:rsidRDefault="002638EE" w:rsidP="002638EE">
      <w:pPr>
        <w:pStyle w:val="B3"/>
      </w:pPr>
      <w:r w:rsidRPr="00000A61">
        <w:t>-</w:t>
      </w:r>
      <w:r w:rsidRPr="00000A61">
        <w:tab/>
        <w:t>Acquires system information.</w:t>
      </w:r>
    </w:p>
    <w:p w14:paraId="52FCC2A3" w14:textId="77777777" w:rsidR="002638EE" w:rsidRPr="00000A61" w:rsidRDefault="002638EE" w:rsidP="002638EE">
      <w:r w:rsidRPr="00000A61">
        <w:t>Figure 4.2.1-1 illustrates an overview of UE RRC state machine and state transitions in NR. A UE has only one RRC state in NR at one time.</w:t>
      </w:r>
    </w:p>
    <w:p w14:paraId="45C3C6E6" w14:textId="77777777" w:rsidR="002638EE" w:rsidRPr="00000A61" w:rsidRDefault="002638EE" w:rsidP="002638EE">
      <w:pPr>
        <w:jc w:val="center"/>
        <w:rPr>
          <w:b/>
        </w:rPr>
      </w:pPr>
      <w:r w:rsidRPr="00925CF5">
        <w:rPr>
          <w:b/>
          <w:noProof/>
          <w:lang w:eastAsia="en-GB"/>
        </w:rPr>
        <w:drawing>
          <wp:inline distT="0" distB="0" distL="0" distR="0" wp14:anchorId="217F58BF" wp14:editId="2D7C605E">
            <wp:extent cx="2894330" cy="328358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02B23DAD" w14:textId="77777777" w:rsidR="002638EE" w:rsidRPr="00000A61" w:rsidRDefault="002638EE" w:rsidP="002638EE">
      <w:pPr>
        <w:pStyle w:val="TF"/>
      </w:pPr>
      <w:r w:rsidRPr="00000A61">
        <w:t>Figure 4.2.1-1:</w:t>
      </w:r>
      <w:r w:rsidRPr="00000A61">
        <w:tab/>
        <w:t>UE state machine and state transitions in NR</w:t>
      </w:r>
    </w:p>
    <w:p w14:paraId="0AF4BA57" w14:textId="77777777" w:rsidR="002638EE" w:rsidRPr="00000A61" w:rsidRDefault="002638EE" w:rsidP="002638EE">
      <w:r w:rsidRPr="00000A61">
        <w:t xml:space="preserve">Figure 4.2.1-2 illustrates an overview of UE state machine and state transitions in NR as well as the mobility procedures supported between NR/NGC and E-UTRAN/EPC. </w:t>
      </w:r>
    </w:p>
    <w:p w14:paraId="699D60B1" w14:textId="77777777" w:rsidR="002638EE" w:rsidRPr="00000A61" w:rsidRDefault="002638EE" w:rsidP="002638EE">
      <w:pPr>
        <w:jc w:val="center"/>
        <w:rPr>
          <w:b/>
        </w:rPr>
      </w:pPr>
      <w:r w:rsidRPr="00925CF5">
        <w:rPr>
          <w:b/>
          <w:noProof/>
          <w:lang w:eastAsia="en-GB"/>
        </w:rPr>
        <w:drawing>
          <wp:inline distT="0" distB="0" distL="0" distR="0" wp14:anchorId="1789CCD8" wp14:editId="1C843404">
            <wp:extent cx="5732780" cy="3291840"/>
            <wp:effectExtent l="0" t="0" r="127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559342E7" w14:textId="77777777" w:rsidR="002638EE" w:rsidRPr="00000A61" w:rsidRDefault="002638EE" w:rsidP="002638EE">
      <w:pPr>
        <w:pStyle w:val="TF"/>
      </w:pPr>
      <w:r w:rsidRPr="00000A61">
        <w:t>Figure 4.2.1-2:</w:t>
      </w:r>
      <w:r w:rsidRPr="00000A61">
        <w:tab/>
        <w:t>UE state machine and state transitions between NR/NGC and E-UTRAN/EPC</w:t>
      </w:r>
    </w:p>
    <w:p w14:paraId="0D7A75F5" w14:textId="77777777" w:rsidR="002638EE" w:rsidRPr="00000A61" w:rsidRDefault="002638EE" w:rsidP="002638EE">
      <w:r w:rsidRPr="00000A61">
        <w:t>The UE state machine, state transition and mobility procedures between NR/NGC and E-UTRA/NGC is FFS.</w:t>
      </w:r>
    </w:p>
    <w:p w14:paraId="2E0BE9E8" w14:textId="194A8288" w:rsidR="002C39AA" w:rsidRPr="004E1F03" w:rsidRDefault="002C39AA" w:rsidP="002C39AA">
      <w:pPr>
        <w:rPr>
          <w:ins w:id="5" w:author="Intel -SKP" w:date="2018-01-06T19:56:00Z"/>
        </w:rPr>
      </w:pPr>
      <w:ins w:id="6" w:author="Intel -SKP" w:date="2018-01-06T19:56:00Z">
        <w:r w:rsidRPr="00573F7F">
          <w:t>In addition t</w:t>
        </w:r>
        <w:r w:rsidRPr="004E1F03">
          <w:t xml:space="preserve">o the state transitions shown in Figure 4.2.1-1 and Figure 4.2.1-2, there is support for connection release with redirection </w:t>
        </w:r>
        <w:smartTag w:uri="urn:schemas-microsoft-com:office:smarttags" w:element="PersonName">
          <w:r w:rsidRPr="004E1F03">
            <w:t>info</w:t>
          </w:r>
        </w:smartTag>
        <w:r w:rsidRPr="004E1F03">
          <w:t xml:space="preserve">rmation from </w:t>
        </w:r>
        <w:r>
          <w:t>NR</w:t>
        </w:r>
        <w:r w:rsidRPr="004E1F03">
          <w:t xml:space="preserve"> RRC_CONNECTED to </w:t>
        </w:r>
        <w:r>
          <w:t>E-UTRA</w:t>
        </w:r>
        <w:r w:rsidRPr="004E1F03">
          <w:t>.</w:t>
        </w:r>
      </w:ins>
      <w:ins w:id="7" w:author="Intel -SKP" w:date="2018-01-09T22:29:00Z">
        <w:r w:rsidR="002E3683">
          <w:t xml:space="preserve">  This can </w:t>
        </w:r>
      </w:ins>
      <w:ins w:id="8" w:author="Intel -SKP" w:date="2018-01-09T22:40:00Z">
        <w:r w:rsidR="00573F7F">
          <w:t xml:space="preserve">optionally </w:t>
        </w:r>
        <w:r w:rsidR="008A7553">
          <w:t>indicate</w:t>
        </w:r>
      </w:ins>
      <w:ins w:id="9" w:author="Intel -SKP" w:date="2018-01-09T22:29:00Z">
        <w:r w:rsidR="002E3683">
          <w:t xml:space="preserve"> re-direction to 5GC or EPC.</w:t>
        </w:r>
      </w:ins>
    </w:p>
    <w:p w14:paraId="1A194213" w14:textId="77777777" w:rsidR="002638EE" w:rsidRDefault="002638EE"/>
    <w:p w14:paraId="56088FBE" w14:textId="6CC3615B" w:rsidR="002638EE" w:rsidRDefault="0013532D" w:rsidP="001D2C57">
      <w:pPr>
        <w:pStyle w:val="Heading1"/>
      </w:pPr>
      <w:r>
        <w:t>Annex: Chair’s notes capturing agreements on re-direction</w:t>
      </w:r>
    </w:p>
    <w:p w14:paraId="2928801C" w14:textId="77777777" w:rsidR="0013532D" w:rsidRDefault="0013532D" w:rsidP="0013532D">
      <w:pPr>
        <w:pStyle w:val="Doc-title"/>
      </w:pPr>
      <w:hyperlink r:id="rId10" w:history="1">
        <w:r>
          <w:rPr>
            <w:rStyle w:val="Hyperlink"/>
          </w:rPr>
          <w:t>R2-1700320</w:t>
        </w:r>
      </w:hyperlink>
      <w:r>
        <w:t>    Report of email discussion: [96#34][NR] Inter-RAT mobility Intel Corporation            discussion           Rel-14               FS_NR_newRAT</w:t>
      </w:r>
    </w:p>
    <w:p w14:paraId="11C78053" w14:textId="77777777" w:rsidR="0013532D" w:rsidRDefault="0013532D" w:rsidP="0013532D">
      <w:pPr>
        <w:pStyle w:val="Doc-text2"/>
      </w:pPr>
      <w:r>
        <w:t>P4</w:t>
      </w:r>
    </w:p>
    <w:p w14:paraId="2D92B4F0" w14:textId="77777777" w:rsidR="0013532D" w:rsidRDefault="0013532D" w:rsidP="0013532D">
      <w:pPr>
        <w:pStyle w:val="Doc-text2"/>
      </w:pPr>
      <w:r>
        <w:t>-     Qualcomm support this and think it is in line with SA2 and RAN3 thinking</w:t>
      </w:r>
    </w:p>
    <w:p w14:paraId="70342B49" w14:textId="77777777" w:rsidR="0013532D" w:rsidRDefault="0013532D" w:rsidP="0013532D">
      <w:pPr>
        <w:pStyle w:val="Doc-text2"/>
      </w:pPr>
      <w:r>
        <w:t>P6</w:t>
      </w:r>
    </w:p>
    <w:p w14:paraId="1C6D7008" w14:textId="77777777" w:rsidR="0013532D" w:rsidRDefault="0013532D" w:rsidP="0013532D">
      <w:pPr>
        <w:pStyle w:val="Doc-text2"/>
      </w:pPr>
      <w:r>
        <w:t>-     Samsung wonder why lossy handover is not the default for LTE-NR handover.</w:t>
      </w:r>
    </w:p>
    <w:p w14:paraId="2D6F9496" w14:textId="77777777" w:rsidR="0013532D" w:rsidRDefault="0013532D" w:rsidP="0013532D">
      <w:pPr>
        <w:pStyle w:val="Doc-text2"/>
      </w:pPr>
      <w:r>
        <w:t>-     Intel think it is easier to support in this case of common CN than between LTE and 3G for example.</w:t>
      </w:r>
    </w:p>
    <w:p w14:paraId="2CA40261" w14:textId="77777777" w:rsidR="0013532D" w:rsidRDefault="0013532D" w:rsidP="0013532D">
      <w:pPr>
        <w:pStyle w:val="Doc-text2"/>
      </w:pPr>
      <w:r>
        <w:t>-     Ericsson agree that lossless should be supported.</w:t>
      </w:r>
    </w:p>
    <w:p w14:paraId="2AFC0C72" w14:textId="77777777" w:rsidR="0013532D" w:rsidRDefault="0013532D" w:rsidP="0013532D">
      <w:pPr>
        <w:pStyle w:val="Doc-text2"/>
      </w:pPr>
      <w:r>
        <w:t>-     LG think that lossy will be the baseline and wold like further study for lossless.</w:t>
      </w:r>
    </w:p>
    <w:p w14:paraId="227636A6" w14:textId="77777777" w:rsidR="0013532D" w:rsidRDefault="0013532D" w:rsidP="0013532D">
      <w:pPr>
        <w:pStyle w:val="Doc-text2"/>
      </w:pPr>
      <w:r>
        <w:t xml:space="preserve">-     CMCC support lossless handover. </w:t>
      </w:r>
    </w:p>
    <w:p w14:paraId="2C1B51DA" w14:textId="77777777" w:rsidR="0013532D" w:rsidRDefault="0013532D" w:rsidP="0013532D">
      <w:pPr>
        <w:pStyle w:val="Doc-text2"/>
      </w:pPr>
    </w:p>
    <w:p w14:paraId="2F1FDFFA" w14:textId="77777777" w:rsidR="0013532D" w:rsidRDefault="0013532D" w:rsidP="0013532D">
      <w:pPr>
        <w:pStyle w:val="Doc-text2"/>
      </w:pPr>
      <w:r>
        <w:t>Agreements:</w:t>
      </w:r>
    </w:p>
    <w:p w14:paraId="74E0541B" w14:textId="77777777" w:rsidR="0013532D" w:rsidRDefault="0013532D" w:rsidP="0013532D">
      <w:pPr>
        <w:pStyle w:val="Doc-text2"/>
      </w:pPr>
      <w:r>
        <w:t>1:   From RAN2 perspective as a baseline, for a “conventional” S1/NG based HO procedure between LTE connected to EPC and NR,  the target RAT receives the UE CN information and configures the UE based on this information with a complete RRC message and Full configuration (not delta).  Final decision on support and further details of CN information are dependent on SA2 decisions on HO using CN interface between NG Core and EPC.</w:t>
      </w:r>
    </w:p>
    <w:p w14:paraId="5D078B4A" w14:textId="77777777" w:rsidR="0013532D" w:rsidRDefault="0013532D" w:rsidP="0013532D">
      <w:pPr>
        <w:pStyle w:val="Doc-text2"/>
      </w:pPr>
      <w:r>
        <w:t>2:   RAN2 does not consider direct RAN interface between LTE connected to EPC and NR.  This does not preclude in-direct data forwarding as it has been supported between LTE and 3G could be considered by RAN3 without any RAN2 impact.</w:t>
      </w:r>
    </w:p>
    <w:p w14:paraId="05777CEA" w14:textId="77777777" w:rsidR="0013532D" w:rsidRDefault="0013532D" w:rsidP="0013532D">
      <w:pPr>
        <w:pStyle w:val="Doc-text2"/>
      </w:pPr>
      <w:r>
        <w:t xml:space="preserve">3:   HO between LTE connected to NG Core and NR is supported by RAN2 specifications </w:t>
      </w:r>
    </w:p>
    <w:p w14:paraId="53FFC71E" w14:textId="77777777" w:rsidR="0013532D" w:rsidRDefault="0013532D" w:rsidP="0013532D">
      <w:pPr>
        <w:pStyle w:val="Doc-text2"/>
      </w:pPr>
      <w:r>
        <w:t>4    For HO between LTE connected to NG Core and NR, the target RAT receives the UE CN information and configures the UE based on this information with a complete RRC message and Full configuration (not delta).  Whether the HO is over Xn or CN is transparent to the UE.</w:t>
      </w:r>
    </w:p>
    <w:p w14:paraId="1686A6E3" w14:textId="77777777" w:rsidR="0013532D" w:rsidRDefault="0013532D" w:rsidP="0013532D">
      <w:pPr>
        <w:pStyle w:val="Doc-text2"/>
      </w:pPr>
      <w:r>
        <w:t>5    Lossless HO between RAN nodes (eNB and gNB) connected to NG Core should be supported by the specifications.  Further discussion is needed on the topic on both problem and solutions. This agreement should not restrict NR PDCP design.</w:t>
      </w:r>
    </w:p>
    <w:p w14:paraId="46BD15E6" w14:textId="77777777" w:rsidR="0013532D" w:rsidRDefault="0013532D" w:rsidP="0013532D">
      <w:pPr>
        <w:pStyle w:val="Doc-text2"/>
      </w:pPr>
      <w:r>
        <w:t>6:  Source RAT should be able to configure Target RAT measurement and reporting for inter-RAT HO.  Discussion on use of measurement gaps for inter-RAT measurement should be done after intra-RAT measurement details are agreed.</w:t>
      </w:r>
    </w:p>
    <w:p w14:paraId="5EFE04AD" w14:textId="77777777" w:rsidR="0013532D" w:rsidRDefault="0013532D" w:rsidP="0013532D">
      <w:pPr>
        <w:pStyle w:val="Doc-text2"/>
      </w:pPr>
      <w:r>
        <w:t xml:space="preserve">7    </w:t>
      </w:r>
      <w:r>
        <w:rPr>
          <w:highlight w:val="yellow"/>
        </w:rPr>
        <w:t>Release with redirection is supported between NR and LTE (both directions, and both connected to NG Core and EPC).</w:t>
      </w:r>
    </w:p>
    <w:p w14:paraId="49B057FE" w14:textId="77777777" w:rsidR="0013532D" w:rsidRPr="001D2C57" w:rsidRDefault="0013532D" w:rsidP="0013532D">
      <w:pPr>
        <w:rPr>
          <w:lang w:eastAsia="zh-CN"/>
        </w:rPr>
      </w:pPr>
    </w:p>
    <w:sectPr w:rsidR="0013532D" w:rsidRPr="001D2C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SKP">
    <w15:presenceInfo w15:providerId="None" w15:userId="Intel -SK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trackRevision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2E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57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532D"/>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2C57"/>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5EE"/>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2A02"/>
    <w:rsid w:val="002638EE"/>
    <w:rsid w:val="00263EF6"/>
    <w:rsid w:val="002658AD"/>
    <w:rsid w:val="002658BA"/>
    <w:rsid w:val="00266A61"/>
    <w:rsid w:val="00266ED0"/>
    <w:rsid w:val="002670F7"/>
    <w:rsid w:val="00270E8A"/>
    <w:rsid w:val="00272D28"/>
    <w:rsid w:val="00272E11"/>
    <w:rsid w:val="00273390"/>
    <w:rsid w:val="00273746"/>
    <w:rsid w:val="0027555F"/>
    <w:rsid w:val="002758FE"/>
    <w:rsid w:val="00276AC0"/>
    <w:rsid w:val="002778AB"/>
    <w:rsid w:val="002803B1"/>
    <w:rsid w:val="002845C5"/>
    <w:rsid w:val="00287759"/>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401"/>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39AA"/>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3683"/>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2EF"/>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0CD"/>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2DE"/>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1230"/>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3F7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4EF"/>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5960"/>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1D6"/>
    <w:rsid w:val="008A2541"/>
    <w:rsid w:val="008A2A66"/>
    <w:rsid w:val="008A2E65"/>
    <w:rsid w:val="008A3599"/>
    <w:rsid w:val="008A428E"/>
    <w:rsid w:val="008A5226"/>
    <w:rsid w:val="008A683C"/>
    <w:rsid w:val="008A6F57"/>
    <w:rsid w:val="008A7553"/>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2C9"/>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7B0"/>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2747"/>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176"/>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380"/>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5491"/>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1775"/>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4CB2"/>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13E0"/>
    <w:rsid w:val="00F62E7D"/>
    <w:rsid w:val="00F63532"/>
    <w:rsid w:val="00F63BB5"/>
    <w:rsid w:val="00F64350"/>
    <w:rsid w:val="00F65914"/>
    <w:rsid w:val="00F65FF3"/>
    <w:rsid w:val="00F67C15"/>
    <w:rsid w:val="00F7096A"/>
    <w:rsid w:val="00F71143"/>
    <w:rsid w:val="00F71475"/>
    <w:rsid w:val="00F73CA7"/>
    <w:rsid w:val="00F74A31"/>
    <w:rsid w:val="00F74B18"/>
    <w:rsid w:val="00F75CB0"/>
    <w:rsid w:val="00F767E4"/>
    <w:rsid w:val="00F77753"/>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D540D"/>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67CB0AF"/>
  <w15:chartTrackingRefBased/>
  <w15:docId w15:val="{33D5DE65-B737-4715-990D-775746FD6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3C42E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eastAsia="zh-CN"/>
    </w:rPr>
  </w:style>
  <w:style w:type="paragraph" w:styleId="Heading2">
    <w:name w:val="heading 2"/>
    <w:basedOn w:val="Heading1"/>
    <w:next w:val="Normal"/>
    <w:link w:val="Heading2Char"/>
    <w:qFormat/>
    <w:rsid w:val="003C42EF"/>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C42EF"/>
    <w:pPr>
      <w:numPr>
        <w:ilvl w:val="2"/>
      </w:numPr>
      <w:spacing w:before="120"/>
      <w:outlineLvl w:val="2"/>
    </w:pPr>
    <w:rPr>
      <w:sz w:val="28"/>
      <w:szCs w:val="28"/>
    </w:rPr>
  </w:style>
  <w:style w:type="paragraph" w:styleId="Heading4">
    <w:name w:val="heading 4"/>
    <w:basedOn w:val="Heading3"/>
    <w:next w:val="Normal"/>
    <w:link w:val="Heading4Char"/>
    <w:qFormat/>
    <w:rsid w:val="003C42EF"/>
    <w:pPr>
      <w:numPr>
        <w:ilvl w:val="3"/>
      </w:numPr>
      <w:outlineLvl w:val="3"/>
    </w:pPr>
    <w:rPr>
      <w:sz w:val="24"/>
      <w:szCs w:val="24"/>
    </w:rPr>
  </w:style>
  <w:style w:type="paragraph" w:styleId="Heading5">
    <w:name w:val="heading 5"/>
    <w:basedOn w:val="Heading4"/>
    <w:next w:val="Normal"/>
    <w:link w:val="Heading5Char"/>
    <w:qFormat/>
    <w:rsid w:val="003C42EF"/>
    <w:pPr>
      <w:numPr>
        <w:ilvl w:val="4"/>
      </w:numPr>
      <w:outlineLvl w:val="4"/>
    </w:pPr>
    <w:rPr>
      <w:sz w:val="22"/>
      <w:szCs w:val="22"/>
    </w:rPr>
  </w:style>
  <w:style w:type="paragraph" w:styleId="Heading6">
    <w:name w:val="heading 6"/>
    <w:basedOn w:val="Normal"/>
    <w:next w:val="Normal"/>
    <w:link w:val="Heading6Char"/>
    <w:qFormat/>
    <w:rsid w:val="003C42EF"/>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eastAsia="zh-CN"/>
    </w:rPr>
  </w:style>
  <w:style w:type="paragraph" w:styleId="Heading7">
    <w:name w:val="heading 7"/>
    <w:basedOn w:val="Normal"/>
    <w:next w:val="Normal"/>
    <w:link w:val="Heading7Char"/>
    <w:qFormat/>
    <w:rsid w:val="003C42EF"/>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eastAsia="zh-CN"/>
    </w:rPr>
  </w:style>
  <w:style w:type="paragraph" w:styleId="Heading8">
    <w:name w:val="heading 8"/>
    <w:basedOn w:val="Heading7"/>
    <w:next w:val="Normal"/>
    <w:link w:val="Heading8Char"/>
    <w:qFormat/>
    <w:rsid w:val="003C42EF"/>
    <w:pPr>
      <w:numPr>
        <w:ilvl w:val="7"/>
      </w:numPr>
      <w:outlineLvl w:val="7"/>
    </w:pPr>
  </w:style>
  <w:style w:type="paragraph" w:styleId="Heading9">
    <w:name w:val="heading 9"/>
    <w:basedOn w:val="Heading8"/>
    <w:next w:val="Normal"/>
    <w:link w:val="Heading9Char"/>
    <w:qFormat/>
    <w:rsid w:val="003C42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42EF"/>
    <w:rPr>
      <w:rFonts w:ascii="Arial" w:eastAsia="Times New Roman" w:hAnsi="Arial" w:cs="Arial"/>
      <w:sz w:val="36"/>
      <w:szCs w:val="36"/>
      <w:lang w:eastAsia="zh-CN"/>
    </w:rPr>
  </w:style>
  <w:style w:type="character" w:customStyle="1" w:styleId="Heading2Char">
    <w:name w:val="Heading 2 Char"/>
    <w:basedOn w:val="DefaultParagraphFont"/>
    <w:link w:val="Heading2"/>
    <w:rsid w:val="003C42EF"/>
    <w:rPr>
      <w:rFonts w:ascii="Arial" w:eastAsia="Times New Roman" w:hAnsi="Arial" w:cs="Arial"/>
      <w:sz w:val="32"/>
      <w:szCs w:val="32"/>
      <w:lang w:eastAsia="zh-CN"/>
    </w:rPr>
  </w:style>
  <w:style w:type="character" w:customStyle="1" w:styleId="Heading3Char">
    <w:name w:val="Heading 3 Char"/>
    <w:basedOn w:val="DefaultParagraphFont"/>
    <w:link w:val="Heading3"/>
    <w:rsid w:val="003C42EF"/>
    <w:rPr>
      <w:rFonts w:ascii="Arial" w:eastAsia="Times New Roman" w:hAnsi="Arial" w:cs="Arial"/>
      <w:sz w:val="28"/>
      <w:szCs w:val="28"/>
      <w:lang w:eastAsia="zh-CN"/>
    </w:rPr>
  </w:style>
  <w:style w:type="character" w:customStyle="1" w:styleId="Heading4Char">
    <w:name w:val="Heading 4 Char"/>
    <w:basedOn w:val="DefaultParagraphFont"/>
    <w:link w:val="Heading4"/>
    <w:rsid w:val="003C42EF"/>
    <w:rPr>
      <w:rFonts w:ascii="Arial" w:eastAsia="Times New Roman" w:hAnsi="Arial" w:cs="Arial"/>
      <w:sz w:val="24"/>
      <w:szCs w:val="24"/>
      <w:lang w:eastAsia="zh-CN"/>
    </w:rPr>
  </w:style>
  <w:style w:type="character" w:customStyle="1" w:styleId="Heading5Char">
    <w:name w:val="Heading 5 Char"/>
    <w:basedOn w:val="DefaultParagraphFont"/>
    <w:link w:val="Heading5"/>
    <w:rsid w:val="003C42EF"/>
    <w:rPr>
      <w:rFonts w:ascii="Arial" w:eastAsia="Times New Roman" w:hAnsi="Arial" w:cs="Arial"/>
      <w:lang w:eastAsia="zh-CN"/>
    </w:rPr>
  </w:style>
  <w:style w:type="character" w:customStyle="1" w:styleId="Heading6Char">
    <w:name w:val="Heading 6 Char"/>
    <w:basedOn w:val="DefaultParagraphFont"/>
    <w:link w:val="Heading6"/>
    <w:rsid w:val="003C42EF"/>
    <w:rPr>
      <w:rFonts w:ascii="Arial" w:eastAsia="Times New Roman" w:hAnsi="Arial" w:cs="Arial"/>
      <w:sz w:val="20"/>
      <w:szCs w:val="20"/>
      <w:lang w:eastAsia="zh-CN"/>
    </w:rPr>
  </w:style>
  <w:style w:type="character" w:customStyle="1" w:styleId="Heading7Char">
    <w:name w:val="Heading 7 Char"/>
    <w:basedOn w:val="DefaultParagraphFont"/>
    <w:link w:val="Heading7"/>
    <w:rsid w:val="003C42EF"/>
    <w:rPr>
      <w:rFonts w:ascii="Arial" w:eastAsia="Times New Roman" w:hAnsi="Arial" w:cs="Arial"/>
      <w:sz w:val="20"/>
      <w:szCs w:val="20"/>
      <w:lang w:eastAsia="zh-CN"/>
    </w:rPr>
  </w:style>
  <w:style w:type="character" w:customStyle="1" w:styleId="Heading8Char">
    <w:name w:val="Heading 8 Char"/>
    <w:basedOn w:val="DefaultParagraphFont"/>
    <w:link w:val="Heading8"/>
    <w:rsid w:val="003C42EF"/>
    <w:rPr>
      <w:rFonts w:ascii="Arial" w:eastAsia="Times New Roman" w:hAnsi="Arial" w:cs="Arial"/>
      <w:sz w:val="20"/>
      <w:szCs w:val="20"/>
      <w:lang w:eastAsia="zh-CN"/>
    </w:rPr>
  </w:style>
  <w:style w:type="character" w:customStyle="1" w:styleId="Heading9Char">
    <w:name w:val="Heading 9 Char"/>
    <w:basedOn w:val="DefaultParagraphFont"/>
    <w:link w:val="Heading9"/>
    <w:rsid w:val="003C42EF"/>
    <w:rPr>
      <w:rFonts w:ascii="Arial" w:eastAsia="Times New Roman" w:hAnsi="Arial" w:cs="Arial"/>
      <w:sz w:val="20"/>
      <w:szCs w:val="20"/>
      <w:lang w:eastAsia="zh-CN"/>
    </w:rPr>
  </w:style>
  <w:style w:type="paragraph" w:customStyle="1" w:styleId="3GPPHeader">
    <w:name w:val="3GPP_Header"/>
    <w:basedOn w:val="Normal"/>
    <w:rsid w:val="003C42EF"/>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B1">
    <w:name w:val="B1"/>
    <w:basedOn w:val="Normal"/>
    <w:link w:val="B1Char1"/>
    <w:qFormat/>
    <w:rsid w:val="002638EE"/>
    <w:pPr>
      <w:spacing w:after="180" w:line="240" w:lineRule="auto"/>
      <w:ind w:left="568" w:hanging="284"/>
    </w:pPr>
    <w:rPr>
      <w:rFonts w:ascii="Times New Roman" w:eastAsia="Times New Roman" w:hAnsi="Times New Roman" w:cs="Times New Roman"/>
      <w:sz w:val="20"/>
      <w:szCs w:val="20"/>
    </w:rPr>
  </w:style>
  <w:style w:type="character" w:customStyle="1" w:styleId="B1Char1">
    <w:name w:val="B1 Char1"/>
    <w:link w:val="B1"/>
    <w:qFormat/>
    <w:rsid w:val="002638EE"/>
    <w:rPr>
      <w:rFonts w:ascii="Times New Roman" w:eastAsia="Times New Roman" w:hAnsi="Times New Roman" w:cs="Times New Roman"/>
      <w:sz w:val="20"/>
      <w:szCs w:val="20"/>
    </w:rPr>
  </w:style>
  <w:style w:type="paragraph" w:customStyle="1" w:styleId="EditorsNote">
    <w:name w:val="Editor's Note"/>
    <w:basedOn w:val="Normal"/>
    <w:link w:val="EditorsNoteChar"/>
    <w:rsid w:val="002638EE"/>
    <w:pPr>
      <w:keepLines/>
      <w:spacing w:after="180" w:line="240" w:lineRule="auto"/>
      <w:ind w:left="1135" w:hanging="851"/>
    </w:pPr>
    <w:rPr>
      <w:rFonts w:ascii="Times New Roman" w:eastAsia="Times New Roman" w:hAnsi="Times New Roman" w:cs="Times New Roman"/>
      <w:color w:val="FF0000"/>
      <w:sz w:val="20"/>
      <w:szCs w:val="20"/>
    </w:rPr>
  </w:style>
  <w:style w:type="character" w:customStyle="1" w:styleId="EditorsNoteChar">
    <w:name w:val="Editor's Note Char"/>
    <w:link w:val="EditorsNote"/>
    <w:rsid w:val="002638EE"/>
    <w:rPr>
      <w:rFonts w:ascii="Times New Roman" w:eastAsia="Times New Roman" w:hAnsi="Times New Roman" w:cs="Times New Roman"/>
      <w:color w:val="FF0000"/>
      <w:sz w:val="20"/>
      <w:szCs w:val="20"/>
    </w:rPr>
  </w:style>
  <w:style w:type="paragraph" w:customStyle="1" w:styleId="TF">
    <w:name w:val="TF"/>
    <w:basedOn w:val="Normal"/>
    <w:link w:val="TFChar"/>
    <w:rsid w:val="002638EE"/>
    <w:pPr>
      <w:keepLines/>
      <w:spacing w:after="240" w:line="240" w:lineRule="auto"/>
      <w:jc w:val="center"/>
    </w:pPr>
    <w:rPr>
      <w:rFonts w:ascii="Arial" w:eastAsia="Times New Roman" w:hAnsi="Arial" w:cs="Times New Roman"/>
      <w:b/>
      <w:sz w:val="20"/>
      <w:szCs w:val="20"/>
    </w:rPr>
  </w:style>
  <w:style w:type="character" w:customStyle="1" w:styleId="TFChar">
    <w:name w:val="TF Char"/>
    <w:link w:val="TF"/>
    <w:rsid w:val="002638EE"/>
    <w:rPr>
      <w:rFonts w:ascii="Arial" w:eastAsia="Times New Roman" w:hAnsi="Arial" w:cs="Times New Roman"/>
      <w:b/>
      <w:sz w:val="20"/>
      <w:szCs w:val="20"/>
    </w:rPr>
  </w:style>
  <w:style w:type="paragraph" w:customStyle="1" w:styleId="B2">
    <w:name w:val="B2"/>
    <w:basedOn w:val="Normal"/>
    <w:link w:val="B2Char"/>
    <w:qFormat/>
    <w:rsid w:val="002638EE"/>
    <w:pPr>
      <w:spacing w:after="180" w:line="240" w:lineRule="auto"/>
      <w:ind w:left="851" w:hanging="284"/>
    </w:pPr>
    <w:rPr>
      <w:rFonts w:ascii="Times New Roman" w:eastAsia="Times New Roman" w:hAnsi="Times New Roman" w:cs="Times New Roman"/>
      <w:sz w:val="20"/>
      <w:szCs w:val="20"/>
    </w:rPr>
  </w:style>
  <w:style w:type="character" w:customStyle="1" w:styleId="B2Char">
    <w:name w:val="B2 Char"/>
    <w:link w:val="B2"/>
    <w:qFormat/>
    <w:rsid w:val="002638EE"/>
    <w:rPr>
      <w:rFonts w:ascii="Times New Roman" w:eastAsia="Times New Roman" w:hAnsi="Times New Roman" w:cs="Times New Roman"/>
      <w:sz w:val="20"/>
      <w:szCs w:val="20"/>
    </w:rPr>
  </w:style>
  <w:style w:type="paragraph" w:customStyle="1" w:styleId="B3">
    <w:name w:val="B3"/>
    <w:basedOn w:val="Normal"/>
    <w:link w:val="B3Char2"/>
    <w:qFormat/>
    <w:rsid w:val="002638EE"/>
    <w:pPr>
      <w:spacing w:after="180" w:line="240" w:lineRule="auto"/>
      <w:ind w:left="1135" w:hanging="284"/>
    </w:pPr>
    <w:rPr>
      <w:rFonts w:ascii="Times New Roman" w:eastAsia="Times New Roman" w:hAnsi="Times New Roman" w:cs="Times New Roman"/>
      <w:sz w:val="20"/>
      <w:szCs w:val="20"/>
    </w:rPr>
  </w:style>
  <w:style w:type="character" w:customStyle="1" w:styleId="B3Char2">
    <w:name w:val="B3 Char2"/>
    <w:link w:val="B3"/>
    <w:qFormat/>
    <w:rsid w:val="002638EE"/>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EE1775"/>
    <w:rPr>
      <w:sz w:val="16"/>
      <w:szCs w:val="16"/>
    </w:rPr>
  </w:style>
  <w:style w:type="paragraph" w:styleId="CommentText">
    <w:name w:val="annotation text"/>
    <w:basedOn w:val="Normal"/>
    <w:link w:val="CommentTextChar"/>
    <w:uiPriority w:val="99"/>
    <w:semiHidden/>
    <w:unhideWhenUsed/>
    <w:rsid w:val="00EE1775"/>
    <w:pPr>
      <w:spacing w:line="240" w:lineRule="auto"/>
    </w:pPr>
    <w:rPr>
      <w:sz w:val="20"/>
      <w:szCs w:val="20"/>
    </w:rPr>
  </w:style>
  <w:style w:type="character" w:customStyle="1" w:styleId="CommentTextChar">
    <w:name w:val="Comment Text Char"/>
    <w:basedOn w:val="DefaultParagraphFont"/>
    <w:link w:val="CommentText"/>
    <w:uiPriority w:val="99"/>
    <w:semiHidden/>
    <w:rsid w:val="00EE1775"/>
    <w:rPr>
      <w:sz w:val="20"/>
      <w:szCs w:val="20"/>
    </w:rPr>
  </w:style>
  <w:style w:type="paragraph" w:styleId="CommentSubject">
    <w:name w:val="annotation subject"/>
    <w:basedOn w:val="CommentText"/>
    <w:next w:val="CommentText"/>
    <w:link w:val="CommentSubjectChar"/>
    <w:uiPriority w:val="99"/>
    <w:semiHidden/>
    <w:unhideWhenUsed/>
    <w:rsid w:val="00EE1775"/>
    <w:rPr>
      <w:b/>
      <w:bCs/>
    </w:rPr>
  </w:style>
  <w:style w:type="character" w:customStyle="1" w:styleId="CommentSubjectChar">
    <w:name w:val="Comment Subject Char"/>
    <w:basedOn w:val="CommentTextChar"/>
    <w:link w:val="CommentSubject"/>
    <w:uiPriority w:val="99"/>
    <w:semiHidden/>
    <w:rsid w:val="00EE1775"/>
    <w:rPr>
      <w:b/>
      <w:bCs/>
      <w:sz w:val="20"/>
      <w:szCs w:val="20"/>
    </w:rPr>
  </w:style>
  <w:style w:type="paragraph" w:styleId="BalloonText">
    <w:name w:val="Balloon Text"/>
    <w:basedOn w:val="Normal"/>
    <w:link w:val="BalloonTextChar"/>
    <w:uiPriority w:val="99"/>
    <w:semiHidden/>
    <w:unhideWhenUsed/>
    <w:rsid w:val="00EE17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775"/>
    <w:rPr>
      <w:rFonts w:ascii="Segoe UI" w:hAnsi="Segoe UI" w:cs="Segoe UI"/>
      <w:sz w:val="18"/>
      <w:szCs w:val="18"/>
    </w:rPr>
  </w:style>
  <w:style w:type="character" w:styleId="Hyperlink">
    <w:name w:val="Hyperlink"/>
    <w:basedOn w:val="DefaultParagraphFont"/>
    <w:uiPriority w:val="99"/>
    <w:semiHidden/>
    <w:unhideWhenUsed/>
    <w:rsid w:val="0013532D"/>
    <w:rPr>
      <w:color w:val="0563C1"/>
      <w:u w:val="single"/>
    </w:rPr>
  </w:style>
  <w:style w:type="character" w:customStyle="1" w:styleId="Doc-text2Char">
    <w:name w:val="Doc-text2 Char"/>
    <w:basedOn w:val="DefaultParagraphFont"/>
    <w:link w:val="Doc-text2"/>
    <w:locked/>
    <w:rsid w:val="0013532D"/>
    <w:rPr>
      <w:rFonts w:ascii="Arial" w:hAnsi="Arial" w:cs="Arial"/>
    </w:rPr>
  </w:style>
  <w:style w:type="paragraph" w:customStyle="1" w:styleId="Doc-text2">
    <w:name w:val="Doc-text2"/>
    <w:basedOn w:val="Normal"/>
    <w:link w:val="Doc-text2Char"/>
    <w:rsid w:val="0013532D"/>
    <w:pPr>
      <w:spacing w:after="0" w:line="240" w:lineRule="auto"/>
      <w:ind w:left="1622" w:hanging="363"/>
    </w:pPr>
    <w:rPr>
      <w:rFonts w:ascii="Arial" w:hAnsi="Arial" w:cs="Arial"/>
    </w:rPr>
  </w:style>
  <w:style w:type="character" w:customStyle="1" w:styleId="Doc-titleChar">
    <w:name w:val="Doc-title Char"/>
    <w:basedOn w:val="DefaultParagraphFont"/>
    <w:link w:val="Doc-title"/>
    <w:locked/>
    <w:rsid w:val="0013532D"/>
    <w:rPr>
      <w:rFonts w:ascii="Arial" w:hAnsi="Arial" w:cs="Arial"/>
    </w:rPr>
  </w:style>
  <w:style w:type="paragraph" w:customStyle="1" w:styleId="Doc-title">
    <w:name w:val="Doc-title"/>
    <w:basedOn w:val="Normal"/>
    <w:link w:val="Doc-titleChar"/>
    <w:rsid w:val="0013532D"/>
    <w:pPr>
      <w:spacing w:before="60" w:after="0" w:line="240" w:lineRule="auto"/>
      <w:ind w:left="1259" w:hanging="1259"/>
    </w:pPr>
    <w:rPr>
      <w:rFonts w:ascii="Arial" w:hAnsi="Arial" w:cs="Arial"/>
    </w:rPr>
  </w:style>
  <w:style w:type="paragraph" w:styleId="Revision">
    <w:name w:val="Revision"/>
    <w:hidden/>
    <w:uiPriority w:val="99"/>
    <w:semiHidden/>
    <w:rsid w:val="001D2C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889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kpalat\Documents\Stds_docs\2017_01_NR\Docs\R2-1700320.zip" TargetMode="External"/><Relationship Id="rId4" Type="http://schemas.openxmlformats.org/officeDocument/2006/relationships/numbering" Target="numbering.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B87B9-D437-4264-8AF5-B49E9067D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2260CC7-52A6-4C9E-B4D2-4961D46A67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49D90E-9FC1-423C-BE7C-0FAC6E3A78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1148</Words>
  <Characters>5914</Characters>
  <Application>Microsoft Office Word</Application>
  <DocSecurity>0</DocSecurity>
  <Lines>144</Lines>
  <Paragraphs>102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-SKP</dc:creator>
  <cp:keywords>CTPClassification=CTP_NT</cp:keywords>
  <dc:description/>
  <cp:lastModifiedBy>Intel -SKP</cp:lastModifiedBy>
  <cp:revision>2</cp:revision>
  <dcterms:created xsi:type="dcterms:W3CDTF">2018-01-11T22:58:00Z</dcterms:created>
  <dcterms:modified xsi:type="dcterms:W3CDTF">2018-01-11T22:58:00Z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afea6bc3-9ee0-4517-988a-ea39b7e7aaa9</vt:lpwstr>
  </property>
  <property fmtid="{D5CDD505-2E9C-101B-9397-08002B2CF9AE}" pid="3" name="CTP_TimeStamp">
    <vt:lpwstr>2018-01-11 10:41:37Z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