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87B8F" w14:textId="22F92902" w:rsidR="00376267" w:rsidRPr="00CE0424" w:rsidRDefault="00376267" w:rsidP="00376267">
      <w:pPr>
        <w:pStyle w:val="3GPPHeader"/>
        <w:spacing w:after="60"/>
        <w:rPr>
          <w:sz w:val="32"/>
          <w:szCs w:val="32"/>
          <w:highlight w:val="yellow"/>
        </w:rPr>
      </w:pPr>
      <w:r w:rsidRPr="00CE0424">
        <w:t>3GPP TSG-RAN WG</w:t>
      </w:r>
      <w:r>
        <w:t>2</w:t>
      </w:r>
      <w:r w:rsidRPr="00CE0424">
        <w:t xml:space="preserve"> </w:t>
      </w:r>
      <w:r>
        <w:t>Ad hoc 18</w:t>
      </w:r>
      <w:r w:rsidR="00236963">
        <w:t>01</w:t>
      </w:r>
      <w:r w:rsidRPr="00CE0424">
        <w:tab/>
      </w:r>
      <w:r>
        <w:rPr>
          <w:sz w:val="32"/>
          <w:szCs w:val="32"/>
        </w:rPr>
        <w:t xml:space="preserve">Tdoc </w:t>
      </w:r>
      <w:bookmarkStart w:id="0" w:name="_GoBack"/>
      <w:r w:rsidRPr="007E1756">
        <w:rPr>
          <w:sz w:val="32"/>
          <w:szCs w:val="32"/>
        </w:rPr>
        <w:t>R2-</w:t>
      </w:r>
      <w:r w:rsidR="000F78C5" w:rsidRPr="007E1756">
        <w:rPr>
          <w:sz w:val="32"/>
          <w:szCs w:val="32"/>
        </w:rPr>
        <w:t>1</w:t>
      </w:r>
      <w:r w:rsidR="000F78C5">
        <w:rPr>
          <w:sz w:val="32"/>
          <w:szCs w:val="32"/>
        </w:rPr>
        <w:t>800939</w:t>
      </w:r>
      <w:bookmarkEnd w:id="0"/>
    </w:p>
    <w:p w14:paraId="07387B90" w14:textId="77777777" w:rsidR="00376267" w:rsidRPr="00CE0424" w:rsidRDefault="00376267" w:rsidP="00376267">
      <w:pPr>
        <w:pStyle w:val="3GPPHeader"/>
      </w:pPr>
      <w:r>
        <w:t>Vancouver, Canada, 22</w:t>
      </w:r>
      <w:r w:rsidRPr="00376267">
        <w:rPr>
          <w:vertAlign w:val="superscript"/>
        </w:rPr>
        <w:t>nd</w:t>
      </w:r>
      <w:r>
        <w:t xml:space="preserve"> – 26</w:t>
      </w:r>
      <w:r w:rsidRPr="00376267">
        <w:rPr>
          <w:vertAlign w:val="superscript"/>
        </w:rPr>
        <w:t>th</w:t>
      </w:r>
      <w:r>
        <w:t xml:space="preserve"> </w:t>
      </w:r>
      <w:r w:rsidRPr="00376267">
        <w:t>January 2018</w:t>
      </w:r>
    </w:p>
    <w:p w14:paraId="07387B91" w14:textId="77777777" w:rsidR="00376267" w:rsidRPr="00CE0424" w:rsidRDefault="00376267" w:rsidP="00376267">
      <w:pPr>
        <w:pStyle w:val="3GPPHeader"/>
      </w:pPr>
    </w:p>
    <w:p w14:paraId="07387B92" w14:textId="77777777" w:rsidR="00376267" w:rsidRPr="007730BD" w:rsidRDefault="00376267" w:rsidP="00376267">
      <w:pPr>
        <w:pStyle w:val="3GPPHeader"/>
        <w:rPr>
          <w:sz w:val="22"/>
          <w:szCs w:val="22"/>
          <w:lang w:val="sv-SE"/>
        </w:rPr>
      </w:pPr>
      <w:r w:rsidRPr="007730BD">
        <w:rPr>
          <w:sz w:val="22"/>
          <w:szCs w:val="22"/>
          <w:lang w:val="sv-SE"/>
        </w:rPr>
        <w:t>Agenda Item:</w:t>
      </w:r>
      <w:r w:rsidRPr="007730BD">
        <w:rPr>
          <w:sz w:val="22"/>
          <w:szCs w:val="22"/>
          <w:lang w:val="sv-SE"/>
        </w:rPr>
        <w:tab/>
      </w:r>
      <w:r w:rsidRPr="00376267">
        <w:rPr>
          <w:sz w:val="22"/>
          <w:szCs w:val="22"/>
          <w:lang w:val="sv-SE"/>
        </w:rPr>
        <w:t>10.2.10</w:t>
      </w:r>
    </w:p>
    <w:p w14:paraId="07387B93" w14:textId="77777777" w:rsidR="00376267" w:rsidRPr="00CE0424" w:rsidRDefault="00376267" w:rsidP="00376267">
      <w:pPr>
        <w:pStyle w:val="3GPPHeader"/>
        <w:rPr>
          <w:sz w:val="22"/>
          <w:szCs w:val="22"/>
        </w:rPr>
      </w:pPr>
      <w:r>
        <w:rPr>
          <w:sz w:val="22"/>
          <w:szCs w:val="22"/>
        </w:rPr>
        <w:t>Source:</w:t>
      </w:r>
      <w:r w:rsidRPr="00CE0424">
        <w:rPr>
          <w:sz w:val="22"/>
          <w:szCs w:val="22"/>
        </w:rPr>
        <w:tab/>
      </w:r>
      <w:r>
        <w:rPr>
          <w:sz w:val="22"/>
          <w:szCs w:val="22"/>
        </w:rPr>
        <w:t>Intel Corporation</w:t>
      </w:r>
    </w:p>
    <w:p w14:paraId="07387B94" w14:textId="4BA6FD7B" w:rsidR="00376267" w:rsidRPr="00CE0424" w:rsidRDefault="00376267" w:rsidP="00376267">
      <w:pPr>
        <w:pStyle w:val="3GPPHeader"/>
        <w:rPr>
          <w:sz w:val="22"/>
          <w:szCs w:val="22"/>
        </w:rPr>
      </w:pPr>
      <w:r>
        <w:rPr>
          <w:sz w:val="22"/>
          <w:szCs w:val="22"/>
        </w:rPr>
        <w:t>Title:</w:t>
      </w:r>
      <w:r w:rsidRPr="00CE0424">
        <w:rPr>
          <w:sz w:val="22"/>
          <w:szCs w:val="22"/>
        </w:rPr>
        <w:tab/>
      </w:r>
      <w:r w:rsidR="000F78C5">
        <w:rPr>
          <w:sz w:val="22"/>
          <w:szCs w:val="22"/>
        </w:rPr>
        <w:t>Security procedures during NR RRC connection setup</w:t>
      </w:r>
    </w:p>
    <w:p w14:paraId="07387B95" w14:textId="77777777" w:rsidR="00376267" w:rsidRDefault="00376267" w:rsidP="00376267">
      <w:pPr>
        <w:pStyle w:val="3GPPHeader"/>
        <w:rPr>
          <w:sz w:val="22"/>
          <w:szCs w:val="22"/>
        </w:rPr>
      </w:pPr>
      <w:r w:rsidRPr="00CE0424">
        <w:rPr>
          <w:sz w:val="22"/>
          <w:szCs w:val="22"/>
        </w:rPr>
        <w:t>Document for:</w:t>
      </w:r>
      <w:r w:rsidRPr="00CE0424">
        <w:rPr>
          <w:sz w:val="22"/>
          <w:szCs w:val="22"/>
        </w:rPr>
        <w:tab/>
      </w:r>
      <w:r w:rsidRPr="00D60F82">
        <w:rPr>
          <w:sz w:val="22"/>
          <w:szCs w:val="22"/>
        </w:rPr>
        <w:t>Discussion, Decision</w:t>
      </w:r>
    </w:p>
    <w:p w14:paraId="07387B96" w14:textId="77777777" w:rsidR="00376267" w:rsidRDefault="00376267" w:rsidP="00376267">
      <w:pPr>
        <w:pStyle w:val="Heading1"/>
      </w:pPr>
      <w:r w:rsidRPr="00CE0424">
        <w:t>Introduction</w:t>
      </w:r>
    </w:p>
    <w:p w14:paraId="07387B97" w14:textId="77777777" w:rsidR="0094647C" w:rsidRDefault="0094647C">
      <w:r>
        <w:t>Security procedures for LTE connection establishment are simple and quite optimised.  This document looks that which of these can be adopted as a baseline for NR and where changes are necessary.</w:t>
      </w:r>
    </w:p>
    <w:p w14:paraId="07387B98" w14:textId="77777777" w:rsidR="0094647C" w:rsidRDefault="0094647C" w:rsidP="0094647C">
      <w:pPr>
        <w:pStyle w:val="Heading1"/>
      </w:pPr>
      <w:r>
        <w:t>Discussion</w:t>
      </w:r>
    </w:p>
    <w:p w14:paraId="07387B99" w14:textId="605723A9" w:rsidR="0094647C" w:rsidRDefault="0094647C" w:rsidP="0094647C">
      <w:pPr>
        <w:rPr>
          <w:lang w:eastAsia="zh-CN"/>
        </w:rPr>
      </w:pPr>
      <w:r>
        <w:rPr>
          <w:lang w:eastAsia="zh-CN"/>
        </w:rPr>
        <w:t>LTE security configuration is handled by SMC procedures after eNB receives the UE context from MME which include</w:t>
      </w:r>
      <w:r w:rsidR="00373B99">
        <w:rPr>
          <w:lang w:eastAsia="zh-CN"/>
        </w:rPr>
        <w:t>s</w:t>
      </w:r>
      <w:r>
        <w:rPr>
          <w:lang w:eastAsia="zh-CN"/>
        </w:rPr>
        <w:t xml:space="preserve"> the UE security capability and </w:t>
      </w:r>
      <w:r w:rsidR="00A8084B">
        <w:rPr>
          <w:lang w:eastAsia="zh-CN"/>
        </w:rPr>
        <w:t xml:space="preserve">keys for security activation.  Security mode command message can be </w:t>
      </w:r>
      <w:r w:rsidR="007A5FD2">
        <w:rPr>
          <w:lang w:eastAsia="zh-CN"/>
        </w:rPr>
        <w:t xml:space="preserve">sent together </w:t>
      </w:r>
      <w:r w:rsidR="00A8084B">
        <w:rPr>
          <w:lang w:eastAsia="zh-CN"/>
        </w:rPr>
        <w:t>with a secured RRC reconfiguration thereby avoiding additional delay for security configuration</w:t>
      </w:r>
      <w:r w:rsidR="00373B99">
        <w:rPr>
          <w:lang w:eastAsia="zh-CN"/>
        </w:rPr>
        <w:t xml:space="preserve"> (i.e. network does not wait for a respond to the SMC before sending the secured RRC reconfiguration)</w:t>
      </w:r>
      <w:r w:rsidR="00A8084B">
        <w:rPr>
          <w:lang w:eastAsia="zh-CN"/>
        </w:rPr>
        <w:t xml:space="preserve">.  </w:t>
      </w:r>
    </w:p>
    <w:p w14:paraId="07387B9A" w14:textId="77777777" w:rsidR="00A8084B" w:rsidRDefault="00A8084B" w:rsidP="0094647C">
      <w:pPr>
        <w:rPr>
          <w:lang w:eastAsia="zh-CN"/>
        </w:rPr>
      </w:pPr>
      <w:r>
        <w:rPr>
          <w:lang w:eastAsia="zh-CN"/>
        </w:rPr>
        <w:t>Security algorithm to be used for ciphering and integrity protection are configured with SMC.  No change of security algorithms is supported except during handover.  Similarly, a key change can only be done using Handover procedure.</w:t>
      </w:r>
    </w:p>
    <w:p w14:paraId="07387B9B" w14:textId="7D32E1C1" w:rsidR="00145A1C" w:rsidRDefault="00145A1C" w:rsidP="0094647C">
      <w:pPr>
        <w:rPr>
          <w:lang w:eastAsia="zh-CN"/>
        </w:rPr>
      </w:pPr>
      <w:r>
        <w:rPr>
          <w:lang w:eastAsia="zh-CN"/>
        </w:rPr>
        <w:t xml:space="preserve">Handover </w:t>
      </w:r>
      <w:r w:rsidR="00373B99">
        <w:rPr>
          <w:lang w:eastAsia="zh-CN"/>
        </w:rPr>
        <w:t>with</w:t>
      </w:r>
      <w:r w:rsidR="007A5FD2">
        <w:rPr>
          <w:lang w:eastAsia="zh-CN"/>
        </w:rPr>
        <w:t>out</w:t>
      </w:r>
      <w:r w:rsidR="00373B99">
        <w:rPr>
          <w:lang w:eastAsia="zh-CN"/>
        </w:rPr>
        <w:t xml:space="preserve"> security activation </w:t>
      </w:r>
      <w:r>
        <w:rPr>
          <w:lang w:eastAsia="zh-CN"/>
        </w:rPr>
        <w:t xml:space="preserve">is not supported.  </w:t>
      </w:r>
      <w:r w:rsidR="009A4D04">
        <w:rPr>
          <w:lang w:eastAsia="zh-CN"/>
        </w:rPr>
        <w:t xml:space="preserve">Although initially motivated for protocol simplicity, it was later also needed for security reasons as measurement results could not be provided </w:t>
      </w:r>
      <w:r w:rsidR="00373B99">
        <w:rPr>
          <w:lang w:eastAsia="zh-CN"/>
        </w:rPr>
        <w:t>prior to security activation</w:t>
      </w:r>
      <w:r w:rsidR="009A4D04">
        <w:rPr>
          <w:lang w:eastAsia="zh-CN"/>
        </w:rPr>
        <w:t xml:space="preserve">.  </w:t>
      </w:r>
    </w:p>
    <w:p w14:paraId="07387B9C" w14:textId="240BA0A0" w:rsidR="00A62F1D" w:rsidRDefault="00145A1C" w:rsidP="0094647C">
      <w:pPr>
        <w:rPr>
          <w:lang w:eastAsia="zh-CN"/>
        </w:rPr>
      </w:pPr>
      <w:r>
        <w:rPr>
          <w:lang w:eastAsia="zh-CN"/>
        </w:rPr>
        <w:t xml:space="preserve">There does not seem to be much benefit in changing these LTE procedures that can save call set up time.  </w:t>
      </w:r>
      <w:r w:rsidR="009127C5">
        <w:rPr>
          <w:lang w:eastAsia="zh-CN"/>
        </w:rPr>
        <w:t xml:space="preserve">A few </w:t>
      </w:r>
      <w:r>
        <w:rPr>
          <w:lang w:eastAsia="zh-CN"/>
        </w:rPr>
        <w:t xml:space="preserve">bits can be saved in the message size if SMC </w:t>
      </w:r>
      <w:r w:rsidR="00C41957">
        <w:rPr>
          <w:lang w:eastAsia="zh-CN"/>
        </w:rPr>
        <w:t>information is included in an unencrypted part of the RRC reconfiguration</w:t>
      </w:r>
      <w:r w:rsidR="009127C5">
        <w:rPr>
          <w:lang w:eastAsia="zh-CN"/>
        </w:rPr>
        <w:t xml:space="preserve"> but we do not consider it sufficient justification for the added complexity and departure from LTE baseline</w:t>
      </w:r>
      <w:r w:rsidR="00C41957">
        <w:rPr>
          <w:lang w:eastAsia="zh-CN"/>
        </w:rPr>
        <w:t xml:space="preserve">.  </w:t>
      </w:r>
    </w:p>
    <w:p w14:paraId="46EB0863" w14:textId="2F872F07" w:rsidR="004C5DA5" w:rsidRDefault="00A62F1D" w:rsidP="00236963">
      <w:pPr>
        <w:spacing w:after="0"/>
        <w:rPr>
          <w:lang w:eastAsia="zh-CN"/>
        </w:rPr>
      </w:pPr>
      <w:r w:rsidRPr="00AF584B">
        <w:rPr>
          <w:b/>
          <w:lang w:eastAsia="zh-CN"/>
        </w:rPr>
        <w:t>Proposal</w:t>
      </w:r>
      <w:r w:rsidR="00E74B73">
        <w:rPr>
          <w:b/>
          <w:lang w:eastAsia="zh-CN"/>
        </w:rPr>
        <w:t xml:space="preserve"> #1</w:t>
      </w:r>
      <w:r w:rsidRPr="00AF584B">
        <w:rPr>
          <w:b/>
          <w:lang w:eastAsia="zh-CN"/>
        </w:rPr>
        <w:t xml:space="preserve">: </w:t>
      </w:r>
      <w:r w:rsidRPr="00D6465E">
        <w:rPr>
          <w:b/>
          <w:lang w:eastAsia="zh-CN"/>
        </w:rPr>
        <w:t xml:space="preserve">LTE security </w:t>
      </w:r>
      <w:r w:rsidR="009127C5">
        <w:rPr>
          <w:b/>
          <w:lang w:eastAsia="zh-CN"/>
        </w:rPr>
        <w:t xml:space="preserve">procedure </w:t>
      </w:r>
      <w:r w:rsidRPr="00D6465E">
        <w:rPr>
          <w:b/>
          <w:lang w:eastAsia="zh-CN"/>
        </w:rPr>
        <w:t>during connection setup is used as a baseline for NR.</w:t>
      </w:r>
      <w:r>
        <w:rPr>
          <w:lang w:eastAsia="zh-CN"/>
        </w:rPr>
        <w:t xml:space="preserve">  That is: </w:t>
      </w:r>
    </w:p>
    <w:p w14:paraId="16990FEC" w14:textId="77777777" w:rsidR="004C5DA5" w:rsidRDefault="00A62F1D" w:rsidP="00236963">
      <w:pPr>
        <w:pStyle w:val="ListParagraph"/>
        <w:numPr>
          <w:ilvl w:val="0"/>
          <w:numId w:val="3"/>
        </w:numPr>
      </w:pPr>
      <w:r>
        <w:t xml:space="preserve">SMC procedure is used for algorithm configuration </w:t>
      </w:r>
      <w:r w:rsidR="00497B22">
        <w:t xml:space="preserve"> and keys </w:t>
      </w:r>
      <w:r>
        <w:t>for Integrity protectio</w:t>
      </w:r>
      <w:r w:rsidR="00497B22">
        <w:t xml:space="preserve">n and ciphering of RRC and DRBs.  </w:t>
      </w:r>
    </w:p>
    <w:p w14:paraId="07387B9D" w14:textId="2C0999F8" w:rsidR="00A62F1D" w:rsidRDefault="00497B22" w:rsidP="00236963">
      <w:pPr>
        <w:pStyle w:val="ListParagraph"/>
        <w:numPr>
          <w:ilvl w:val="0"/>
          <w:numId w:val="3"/>
        </w:numPr>
      </w:pPr>
      <w:r>
        <w:t xml:space="preserve">Algorithm and key change is only allowed </w:t>
      </w:r>
      <w:r w:rsidR="00AF584B">
        <w:t>during Handover procedure (</w:t>
      </w:r>
      <w:r w:rsidR="00B30E0E">
        <w:t>“</w:t>
      </w:r>
      <w:r w:rsidR="00AF584B">
        <w:t xml:space="preserve">synchronous </w:t>
      </w:r>
      <w:r w:rsidR="008E2AEF">
        <w:t xml:space="preserve">reconfiguration </w:t>
      </w:r>
      <w:r w:rsidR="00B30E0E">
        <w:t>with key change”</w:t>
      </w:r>
      <w:r w:rsidR="00AF584B">
        <w:t>).</w:t>
      </w:r>
    </w:p>
    <w:p w14:paraId="07387B9E" w14:textId="5CC286EC" w:rsidR="00AF584B" w:rsidRDefault="008E2AEF" w:rsidP="00A62F1D">
      <w:r>
        <w:t xml:space="preserve">As discussed </w:t>
      </w:r>
      <w:r w:rsidRPr="00E74B73">
        <w:t>in [</w:t>
      </w:r>
      <w:r w:rsidR="004C5DA5" w:rsidRPr="00236963">
        <w:t>R2-1</w:t>
      </w:r>
      <w:r w:rsidR="003C72BF" w:rsidRPr="00236963">
        <w:t>800942</w:t>
      </w:r>
      <w:r w:rsidRPr="00E74B73">
        <w:t>] i</w:t>
      </w:r>
      <w:r w:rsidR="00AF584B" w:rsidRPr="00E74B73">
        <w:t xml:space="preserve">f </w:t>
      </w:r>
      <w:r w:rsidR="00380651">
        <w:t xml:space="preserve">RACH </w:t>
      </w:r>
      <w:r w:rsidR="00AF584B" w:rsidRPr="00E74B73">
        <w:t>msg 3</w:t>
      </w:r>
      <w:r w:rsidR="00AF584B">
        <w:t xml:space="preserve"> size can be increased</w:t>
      </w:r>
      <w:r>
        <w:t xml:space="preserve"> or msg 3.5 used</w:t>
      </w:r>
      <w:r w:rsidR="00AF584B">
        <w:t xml:space="preserve">, it would be possible </w:t>
      </w:r>
      <w:r>
        <w:t xml:space="preserve">and beneficial </w:t>
      </w:r>
      <w:r w:rsidR="00AF584B">
        <w:t>to consider a single step activation of security and RRC reconfiguration</w:t>
      </w:r>
      <w:r>
        <w:t xml:space="preserve"> without first going RRC connection setup procedure</w:t>
      </w:r>
      <w:r w:rsidR="00AF584B">
        <w:t xml:space="preserve">.  However, </w:t>
      </w:r>
      <w:r>
        <w:t xml:space="preserve">that optimisation does not change the </w:t>
      </w:r>
      <w:r w:rsidR="003C72BF">
        <w:t xml:space="preserve">LTE concept of sending SMC </w:t>
      </w:r>
      <w:r>
        <w:t xml:space="preserve">and </w:t>
      </w:r>
      <w:r w:rsidR="003C72BF">
        <w:t>subsequent Reconfiguration together.</w:t>
      </w:r>
      <w:r w:rsidR="003C72BF" w:rsidDel="003C72BF">
        <w:rPr>
          <w:rStyle w:val="CommentReference"/>
        </w:rPr>
        <w:t xml:space="preserve"> </w:t>
      </w:r>
    </w:p>
    <w:p w14:paraId="07387B9F" w14:textId="77777777" w:rsidR="00AF584B" w:rsidRDefault="009C0534" w:rsidP="009C0534">
      <w:pPr>
        <w:pStyle w:val="Heading2"/>
      </w:pPr>
      <w:r>
        <w:lastRenderedPageBreak/>
        <w:t>Change to LTE mechanisms for NR</w:t>
      </w:r>
    </w:p>
    <w:p w14:paraId="07387BA0" w14:textId="5942039B" w:rsidR="00497B22" w:rsidRDefault="009C0534" w:rsidP="00A62F1D">
      <w:r>
        <w:t xml:space="preserve">Some changes to the above </w:t>
      </w:r>
      <w:r w:rsidR="00E34975">
        <w:t xml:space="preserve">baseline </w:t>
      </w:r>
      <w:r>
        <w:t>mechanism are needed for NR based on SA3 decisions.  SA3 has agreed that it shall be possible to turn on Integrity protection and ciphering per DRB.  When turned on, the DRBs all use the same algorithm as configured by SMC</w:t>
      </w:r>
      <w:r w:rsidR="00D81CBD">
        <w:t xml:space="preserve"> (</w:t>
      </w:r>
      <w:r w:rsidR="00F065E7">
        <w:t xml:space="preserve">text from SA3 TS copied in </w:t>
      </w:r>
      <w:r w:rsidR="00D81CBD">
        <w:t>Annex</w:t>
      </w:r>
      <w:r w:rsidR="00F065E7">
        <w:t xml:space="preserve"> for reference</w:t>
      </w:r>
      <w:r w:rsidR="00D81CBD">
        <w:t>)</w:t>
      </w:r>
      <w:r>
        <w:t xml:space="preserve">.  </w:t>
      </w:r>
    </w:p>
    <w:p w14:paraId="07387BA1" w14:textId="2DBEF78F" w:rsidR="009C0534" w:rsidRPr="00D6465E" w:rsidRDefault="009C0534" w:rsidP="00A62F1D">
      <w:pPr>
        <w:rPr>
          <w:b/>
        </w:rPr>
      </w:pPr>
      <w:r w:rsidRPr="00D6465E">
        <w:rPr>
          <w:b/>
        </w:rPr>
        <w:t>Proposal</w:t>
      </w:r>
      <w:r w:rsidR="00380651">
        <w:rPr>
          <w:b/>
        </w:rPr>
        <w:t xml:space="preserve"> #2</w:t>
      </w:r>
      <w:r w:rsidRPr="00D6465E">
        <w:rPr>
          <w:b/>
        </w:rPr>
        <w:t>: Add a one bit configuration each to turn on Integrity and ciphering</w:t>
      </w:r>
      <w:r w:rsidR="00E34975">
        <w:rPr>
          <w:b/>
        </w:rPr>
        <w:t xml:space="preserve"> </w:t>
      </w:r>
      <w:r w:rsidR="00E34975" w:rsidRPr="00D6465E">
        <w:rPr>
          <w:b/>
        </w:rPr>
        <w:t>per DRB</w:t>
      </w:r>
      <w:r w:rsidRPr="00D6465E">
        <w:rPr>
          <w:b/>
        </w:rPr>
        <w:t>.</w:t>
      </w:r>
    </w:p>
    <w:p w14:paraId="07387BA2" w14:textId="122BEB0A" w:rsidR="00D6465E" w:rsidRDefault="00D6465E" w:rsidP="00A62F1D">
      <w:r>
        <w:t xml:space="preserve">It is not clear from SA3 requirements if it should be possible to turn off </w:t>
      </w:r>
      <w:r w:rsidR="00E34975">
        <w:t xml:space="preserve">and on </w:t>
      </w:r>
      <w:r>
        <w:t xml:space="preserve">Integrity and ciphering </w:t>
      </w:r>
      <w:r w:rsidR="00E34975">
        <w:t>after a DRB is setup</w:t>
      </w:r>
      <w:r>
        <w:t>.</w:t>
      </w:r>
    </w:p>
    <w:p w14:paraId="07387BA3" w14:textId="11F6C023" w:rsidR="00D6465E" w:rsidRPr="00D6465E" w:rsidRDefault="00D6465E" w:rsidP="00A62F1D">
      <w:pPr>
        <w:rPr>
          <w:b/>
        </w:rPr>
      </w:pPr>
      <w:r w:rsidRPr="00D6465E">
        <w:rPr>
          <w:b/>
        </w:rPr>
        <w:t>Proposal</w:t>
      </w:r>
      <w:r w:rsidR="00380651">
        <w:rPr>
          <w:b/>
        </w:rPr>
        <w:t xml:space="preserve"> #3</w:t>
      </w:r>
      <w:r w:rsidRPr="00D6465E">
        <w:rPr>
          <w:b/>
        </w:rPr>
        <w:t xml:space="preserve">: Ask SA3 if it should be possible to turn off </w:t>
      </w:r>
      <w:r w:rsidR="00EC16C1">
        <w:rPr>
          <w:b/>
        </w:rPr>
        <w:t xml:space="preserve">and on </w:t>
      </w:r>
      <w:r w:rsidRPr="00D6465E">
        <w:rPr>
          <w:b/>
        </w:rPr>
        <w:t xml:space="preserve">Integrity and ciphering for a DRB </w:t>
      </w:r>
      <w:r w:rsidR="00D81CBD">
        <w:rPr>
          <w:b/>
        </w:rPr>
        <w:t>after a DRB is setup</w:t>
      </w:r>
      <w:r w:rsidRPr="00D6465E">
        <w:rPr>
          <w:b/>
        </w:rPr>
        <w:t>.</w:t>
      </w:r>
    </w:p>
    <w:p w14:paraId="07387BA4" w14:textId="77777777" w:rsidR="00A62F1D" w:rsidRDefault="00D6465E" w:rsidP="0094647C">
      <w:pPr>
        <w:pStyle w:val="Heading2"/>
      </w:pPr>
      <w:r>
        <w:t>Use of SUCI</w:t>
      </w:r>
    </w:p>
    <w:p w14:paraId="07387BA5" w14:textId="24772BA4" w:rsidR="00A4290E" w:rsidRDefault="00A4290E" w:rsidP="00A4290E">
      <w:pPr>
        <w:rPr>
          <w:lang w:eastAsia="zh-CN"/>
        </w:rPr>
      </w:pPr>
      <w:r>
        <w:rPr>
          <w:lang w:eastAsia="zh-CN"/>
        </w:rPr>
        <w:t xml:space="preserve">Another difference compared to LTE is use of SUCI instead of IMSI to protect use of IMSI in the clear over the air.  Use of SUCI instead of IMSI in UE originated messages </w:t>
      </w:r>
      <w:r w:rsidR="00362B27">
        <w:rPr>
          <w:lang w:eastAsia="zh-CN"/>
        </w:rPr>
        <w:t xml:space="preserve">has </w:t>
      </w:r>
      <w:r>
        <w:rPr>
          <w:lang w:eastAsia="zh-CN"/>
        </w:rPr>
        <w:t xml:space="preserve">no impact on RRC procedures.  However, use of SUCI for Paging is not clear </w:t>
      </w:r>
      <w:r w:rsidR="00D81CBD">
        <w:rPr>
          <w:lang w:eastAsia="zh-CN"/>
        </w:rPr>
        <w:t xml:space="preserve">from SA3 TS </w:t>
      </w:r>
      <w:r>
        <w:rPr>
          <w:lang w:eastAsia="zh-CN"/>
        </w:rPr>
        <w:t>and clarification is needed from SA3 if SUCI is to be used for Paging.</w:t>
      </w:r>
    </w:p>
    <w:p w14:paraId="07387BA6" w14:textId="4144678D" w:rsidR="00A4290E" w:rsidRPr="00437BB2" w:rsidRDefault="00A4290E" w:rsidP="00A4290E">
      <w:pPr>
        <w:rPr>
          <w:b/>
          <w:lang w:eastAsia="zh-CN"/>
        </w:rPr>
      </w:pPr>
      <w:r w:rsidRPr="00437BB2">
        <w:rPr>
          <w:b/>
          <w:lang w:eastAsia="zh-CN"/>
        </w:rPr>
        <w:t>Proposal</w:t>
      </w:r>
      <w:r w:rsidR="00380651">
        <w:rPr>
          <w:b/>
          <w:lang w:eastAsia="zh-CN"/>
        </w:rPr>
        <w:t xml:space="preserve"> #4</w:t>
      </w:r>
      <w:r w:rsidRPr="00437BB2">
        <w:rPr>
          <w:b/>
          <w:lang w:eastAsia="zh-CN"/>
        </w:rPr>
        <w:t xml:space="preserve">: Ask SA3 </w:t>
      </w:r>
      <w:r w:rsidR="00864A1D">
        <w:rPr>
          <w:b/>
          <w:lang w:eastAsia="zh-CN"/>
        </w:rPr>
        <w:t xml:space="preserve">(Cc: SA2) </w:t>
      </w:r>
      <w:r w:rsidRPr="00437BB2">
        <w:rPr>
          <w:b/>
          <w:lang w:eastAsia="zh-CN"/>
        </w:rPr>
        <w:t xml:space="preserve">if UE identity </w:t>
      </w:r>
      <w:r w:rsidR="00437BB2" w:rsidRPr="00437BB2">
        <w:rPr>
          <w:b/>
          <w:lang w:eastAsia="zh-CN"/>
        </w:rPr>
        <w:t>SU</w:t>
      </w:r>
      <w:r w:rsidR="00236963">
        <w:rPr>
          <w:b/>
          <w:lang w:eastAsia="zh-CN"/>
        </w:rPr>
        <w:t>C</w:t>
      </w:r>
      <w:r w:rsidR="00437BB2" w:rsidRPr="00437BB2">
        <w:rPr>
          <w:b/>
          <w:lang w:eastAsia="zh-CN"/>
        </w:rPr>
        <w:t xml:space="preserve">I </w:t>
      </w:r>
      <w:r w:rsidR="00236963">
        <w:rPr>
          <w:b/>
          <w:lang w:eastAsia="zh-CN"/>
        </w:rPr>
        <w:t>is</w:t>
      </w:r>
      <w:r w:rsidR="00437BB2" w:rsidRPr="00437BB2">
        <w:rPr>
          <w:b/>
          <w:lang w:eastAsia="zh-CN"/>
        </w:rPr>
        <w:t xml:space="preserve"> used in the Paging message</w:t>
      </w:r>
      <w:r w:rsidR="00236963">
        <w:rPr>
          <w:b/>
          <w:lang w:eastAsia="zh-CN"/>
        </w:rPr>
        <w:t>.</w:t>
      </w:r>
    </w:p>
    <w:p w14:paraId="07387BA7" w14:textId="51B95A27" w:rsidR="006E2125" w:rsidRDefault="00E74B73" w:rsidP="00236963">
      <w:pPr>
        <w:pStyle w:val="Heading1"/>
      </w:pPr>
      <w:r>
        <w:t>Summary and proposals</w:t>
      </w:r>
    </w:p>
    <w:p w14:paraId="4EC46462" w14:textId="7EFF6A12" w:rsidR="00E74B73" w:rsidRDefault="00E74B73">
      <w:pPr>
        <w:rPr>
          <w:lang w:eastAsia="zh-CN"/>
        </w:rPr>
      </w:pPr>
      <w:r>
        <w:rPr>
          <w:lang w:eastAsia="zh-CN"/>
        </w:rPr>
        <w:t>This document looked at the security procedures related to RRC connection setup for NR.  The following proposals were made.</w:t>
      </w:r>
    </w:p>
    <w:p w14:paraId="6C3F1B43" w14:textId="1AB0F6BE" w:rsidR="00380651" w:rsidRDefault="00380651" w:rsidP="00236963">
      <w:pPr>
        <w:spacing w:after="0"/>
        <w:rPr>
          <w:lang w:eastAsia="zh-CN"/>
        </w:rPr>
      </w:pPr>
      <w:r w:rsidRPr="00AF584B">
        <w:rPr>
          <w:b/>
          <w:lang w:eastAsia="zh-CN"/>
        </w:rPr>
        <w:t>Proposal</w:t>
      </w:r>
      <w:r>
        <w:rPr>
          <w:b/>
          <w:lang w:eastAsia="zh-CN"/>
        </w:rPr>
        <w:t xml:space="preserve"> #1</w:t>
      </w:r>
      <w:r w:rsidRPr="00AF584B">
        <w:rPr>
          <w:b/>
          <w:lang w:eastAsia="zh-CN"/>
        </w:rPr>
        <w:t xml:space="preserve">: </w:t>
      </w:r>
      <w:r w:rsidRPr="00236963">
        <w:rPr>
          <w:lang w:eastAsia="zh-CN"/>
        </w:rPr>
        <w:t>LTE security procedure during connection setup is used as a baseline for NR.</w:t>
      </w:r>
      <w:r w:rsidRPr="00380651">
        <w:rPr>
          <w:lang w:eastAsia="zh-CN"/>
        </w:rPr>
        <w:t xml:space="preserve"> </w:t>
      </w:r>
      <w:r>
        <w:rPr>
          <w:lang w:eastAsia="zh-CN"/>
        </w:rPr>
        <w:t xml:space="preserve"> That is: </w:t>
      </w:r>
    </w:p>
    <w:p w14:paraId="4C05D113" w14:textId="77777777" w:rsidR="00380651" w:rsidRDefault="00380651" w:rsidP="00236963">
      <w:pPr>
        <w:pStyle w:val="ListParagraph"/>
        <w:numPr>
          <w:ilvl w:val="0"/>
          <w:numId w:val="3"/>
        </w:numPr>
      </w:pPr>
      <w:r>
        <w:t xml:space="preserve">SMC procedure is used for algorithm configuration  and keys for Integrity protection and ciphering of RRC and DRBs.  </w:t>
      </w:r>
    </w:p>
    <w:p w14:paraId="1632A9EF" w14:textId="11F6A6FA" w:rsidR="00380651" w:rsidRDefault="00380651" w:rsidP="00236963">
      <w:pPr>
        <w:pStyle w:val="ListParagraph"/>
        <w:numPr>
          <w:ilvl w:val="0"/>
          <w:numId w:val="3"/>
        </w:numPr>
      </w:pPr>
      <w:r>
        <w:t>Algorithm and key change is only allowed during Handover procedure (“synchronous reconfiguration with key change”).</w:t>
      </w:r>
    </w:p>
    <w:p w14:paraId="30ADFC1C" w14:textId="3E707107" w:rsidR="00380651" w:rsidRPr="00236963" w:rsidRDefault="00380651" w:rsidP="00380651">
      <w:r w:rsidRPr="00D6465E">
        <w:rPr>
          <w:b/>
        </w:rPr>
        <w:t>Proposal</w:t>
      </w:r>
      <w:r>
        <w:rPr>
          <w:b/>
        </w:rPr>
        <w:t xml:space="preserve"> #2</w:t>
      </w:r>
      <w:r w:rsidRPr="00D6465E">
        <w:rPr>
          <w:b/>
        </w:rPr>
        <w:t xml:space="preserve">: </w:t>
      </w:r>
      <w:r w:rsidRPr="00236963">
        <w:t>Add a one bit configuration each to turn on Integrity and ciphering per DRB.</w:t>
      </w:r>
    </w:p>
    <w:p w14:paraId="1DAD8030" w14:textId="58F8FD26" w:rsidR="00380651" w:rsidRPr="00D6465E" w:rsidRDefault="00380651" w:rsidP="00380651">
      <w:pPr>
        <w:rPr>
          <w:b/>
        </w:rPr>
      </w:pPr>
      <w:r w:rsidRPr="00D6465E">
        <w:rPr>
          <w:b/>
        </w:rPr>
        <w:t>Proposal</w:t>
      </w:r>
      <w:r>
        <w:rPr>
          <w:b/>
        </w:rPr>
        <w:t xml:space="preserve"> #3</w:t>
      </w:r>
      <w:r w:rsidRPr="00D6465E">
        <w:rPr>
          <w:b/>
        </w:rPr>
        <w:t xml:space="preserve">: </w:t>
      </w:r>
      <w:r w:rsidRPr="00236963">
        <w:t>Ask SA3 if it should be possible to turn off and on Integrity and ciphering for a DRB after a DRB is setup.</w:t>
      </w:r>
    </w:p>
    <w:p w14:paraId="241B65E4" w14:textId="6314916A" w:rsidR="00380651" w:rsidRPr="00236963" w:rsidRDefault="00380651" w:rsidP="00380651">
      <w:pPr>
        <w:rPr>
          <w:lang w:eastAsia="zh-CN"/>
        </w:rPr>
      </w:pPr>
      <w:r w:rsidRPr="00437BB2">
        <w:rPr>
          <w:b/>
          <w:lang w:eastAsia="zh-CN"/>
        </w:rPr>
        <w:t>Proposal</w:t>
      </w:r>
      <w:r>
        <w:rPr>
          <w:b/>
          <w:lang w:eastAsia="zh-CN"/>
        </w:rPr>
        <w:t xml:space="preserve"> #4</w:t>
      </w:r>
      <w:r w:rsidRPr="00437BB2">
        <w:rPr>
          <w:b/>
          <w:lang w:eastAsia="zh-CN"/>
        </w:rPr>
        <w:t xml:space="preserve">: </w:t>
      </w:r>
      <w:r w:rsidRPr="00236963">
        <w:rPr>
          <w:lang w:eastAsia="zh-CN"/>
        </w:rPr>
        <w:t xml:space="preserve">Ask </w:t>
      </w:r>
      <w:r w:rsidR="00236963" w:rsidRPr="00236963">
        <w:rPr>
          <w:lang w:eastAsia="zh-CN"/>
        </w:rPr>
        <w:t>SA3 (Cc: SA2) if UE identity SU</w:t>
      </w:r>
      <w:r w:rsidR="00236963">
        <w:rPr>
          <w:lang w:eastAsia="zh-CN"/>
        </w:rPr>
        <w:t>C</w:t>
      </w:r>
      <w:r w:rsidRPr="00236963">
        <w:rPr>
          <w:lang w:eastAsia="zh-CN"/>
        </w:rPr>
        <w:t xml:space="preserve">I </w:t>
      </w:r>
      <w:r w:rsidR="00236963">
        <w:rPr>
          <w:lang w:eastAsia="zh-CN"/>
        </w:rPr>
        <w:t>is</w:t>
      </w:r>
      <w:r w:rsidRPr="00236963">
        <w:rPr>
          <w:lang w:eastAsia="zh-CN"/>
        </w:rPr>
        <w:t xml:space="preserve"> used in the Paging message</w:t>
      </w:r>
      <w:r w:rsidR="00236963">
        <w:rPr>
          <w:lang w:eastAsia="zh-CN"/>
        </w:rPr>
        <w:t>.</w:t>
      </w:r>
    </w:p>
    <w:p w14:paraId="2CFCF2E8" w14:textId="77777777" w:rsidR="00E74B73" w:rsidRPr="00236963" w:rsidRDefault="00E74B73">
      <w:pPr>
        <w:rPr>
          <w:lang w:eastAsia="zh-CN"/>
        </w:rPr>
      </w:pPr>
    </w:p>
    <w:p w14:paraId="07387BA8" w14:textId="77777777" w:rsidR="00437BB2" w:rsidRDefault="00437BB2"/>
    <w:p w14:paraId="07387BA9" w14:textId="77777777" w:rsidR="00437BB2" w:rsidRDefault="00437BB2" w:rsidP="00437BB2">
      <w:pPr>
        <w:pStyle w:val="Heading1"/>
      </w:pPr>
      <w:r>
        <w:t>Annex: Relevant SA3 agreements</w:t>
      </w:r>
    </w:p>
    <w:p w14:paraId="07387BAA" w14:textId="77777777" w:rsidR="00862F39" w:rsidRDefault="00862F39"/>
    <w:p w14:paraId="07387BAB" w14:textId="77777777" w:rsidR="00862F39" w:rsidRDefault="00437BB2" w:rsidP="00862F39">
      <w:pPr>
        <w:pStyle w:val="EditorsNote"/>
        <w:ind w:firstLine="0"/>
      </w:pPr>
      <w:r>
        <w:t xml:space="preserve"> </w:t>
      </w:r>
      <w:r w:rsidR="00862F39">
        <w:t>(#4) It is agreed to have a single UP confidentiality algorithm.</w:t>
      </w:r>
    </w:p>
    <w:p w14:paraId="07387BAC" w14:textId="77777777" w:rsidR="00862F39" w:rsidRDefault="00862F39" w:rsidP="00862F39">
      <w:pPr>
        <w:pStyle w:val="EditorsNote"/>
        <w:ind w:firstLine="0"/>
      </w:pPr>
      <w:r>
        <w:t xml:space="preserve">(#5) It is agreed to have a single UP integrity protection algorithm (excluding discussion about no MAC-I) in phase 1, but not precluding per PDU in phase 2. </w:t>
      </w:r>
    </w:p>
    <w:p w14:paraId="07387BAD" w14:textId="77777777" w:rsidR="00862F39" w:rsidRDefault="00862F39" w:rsidP="00862F39">
      <w:pPr>
        <w:pStyle w:val="EditorsNote"/>
        <w:ind w:firstLine="0"/>
      </w:pPr>
      <w:r>
        <w:t>(#6) For single connectivity, it is agreed to use AS SMC for negotiating UP confidentiality algorithm, similar to LTE, meaning that all PDU sessions will be protected using the same UP integrity protection algorithm. Dual connectivity case is FFS and will be based on RAN2 progress.</w:t>
      </w:r>
    </w:p>
    <w:p w14:paraId="07387BAE" w14:textId="77777777" w:rsidR="00862F39" w:rsidRDefault="00862F39" w:rsidP="00862F39">
      <w:pPr>
        <w:pStyle w:val="EditorsNote"/>
        <w:ind w:firstLine="0"/>
      </w:pPr>
      <w:r>
        <w:t>(#7) For single connectivity, it is agreed to use AS SMC for negotiating UP integrity protection algorithm. Dual connectivity case is FFS and will be based on RAN2 progress.</w:t>
      </w:r>
    </w:p>
    <w:p w14:paraId="07387BAF" w14:textId="77777777" w:rsidR="00862F39" w:rsidRDefault="00862F39" w:rsidP="00862F39">
      <w:pPr>
        <w:pStyle w:val="EditorsNote"/>
        <w:ind w:firstLine="0"/>
      </w:pPr>
      <w:r>
        <w:t xml:space="preserve"> (#8) It is agreed to use RRC signalling (similar to dual connectivity) for negotiating UP integrity protection activation, meaning that UP integrity is activated per DRB. This allows UP integrity to be activated for one DRB while not activated for another DRB. (requirements for UP integrity need to adapted).</w:t>
      </w:r>
    </w:p>
    <w:p w14:paraId="07387BB0" w14:textId="77777777" w:rsidR="00862F39" w:rsidRDefault="00862F39" w:rsidP="00862F39">
      <w:pPr>
        <w:pStyle w:val="EditorsNote"/>
        <w:ind w:firstLine="0"/>
      </w:pPr>
      <w:r>
        <w:t>(#9) It is agreed to use RRC signalling (similar to dual connectivity) for negotiating UP confidentiality activation, meaning that UP confidentiality is activated per DRB. This allows UP confidentiality to be activated for one DRB while not activated for another DRB. (requirements for UP confidentiality need to adapted).</w:t>
      </w:r>
    </w:p>
    <w:p w14:paraId="07387BB1" w14:textId="77777777" w:rsidR="00862F39" w:rsidRDefault="00862F39" w:rsidP="00862F39">
      <w:pPr>
        <w:pStyle w:val="EditorsNote"/>
        <w:ind w:firstLine="0"/>
      </w:pPr>
      <w:r>
        <w:t>(#10) It is agreed that same algorithms are used for RRC security and user plane security in phase 1. This does not preclude different algorithms in later phases.</w:t>
      </w:r>
    </w:p>
    <w:p w14:paraId="07387BB2" w14:textId="77777777" w:rsidR="00862F39" w:rsidRDefault="00862F39"/>
    <w:p w14:paraId="07387BB3" w14:textId="77777777" w:rsidR="006427D1" w:rsidRDefault="006427D1"/>
    <w:p w14:paraId="07387BB4" w14:textId="77777777" w:rsidR="006427D1" w:rsidRDefault="006427D1"/>
    <w:sectPr w:rsidR="006427D1">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4529705B"/>
    <w:multiLevelType w:val="hybridMultilevel"/>
    <w:tmpl w:val="65DC0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6663302"/>
    <w:multiLevelType w:val="hybridMultilevel"/>
    <w:tmpl w:val="1C8A2B84"/>
    <w:lvl w:ilvl="0" w:tplc="395AB1B0">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267"/>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D64CD"/>
    <w:rsid w:val="000E17F5"/>
    <w:rsid w:val="000E419D"/>
    <w:rsid w:val="000E558E"/>
    <w:rsid w:val="000E7453"/>
    <w:rsid w:val="000E7F74"/>
    <w:rsid w:val="000F0563"/>
    <w:rsid w:val="000F0E19"/>
    <w:rsid w:val="000F0FE5"/>
    <w:rsid w:val="000F16D5"/>
    <w:rsid w:val="000F43AB"/>
    <w:rsid w:val="000F4AD6"/>
    <w:rsid w:val="000F6280"/>
    <w:rsid w:val="000F7296"/>
    <w:rsid w:val="000F78C5"/>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5A1C"/>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3E93"/>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6963"/>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1180"/>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2B27"/>
    <w:rsid w:val="00363B5B"/>
    <w:rsid w:val="00365F5D"/>
    <w:rsid w:val="00366982"/>
    <w:rsid w:val="00366E42"/>
    <w:rsid w:val="00367134"/>
    <w:rsid w:val="00370E8E"/>
    <w:rsid w:val="00370FE6"/>
    <w:rsid w:val="00371359"/>
    <w:rsid w:val="00371B96"/>
    <w:rsid w:val="00371DAB"/>
    <w:rsid w:val="00373B99"/>
    <w:rsid w:val="00374166"/>
    <w:rsid w:val="00374704"/>
    <w:rsid w:val="00374E45"/>
    <w:rsid w:val="00375365"/>
    <w:rsid w:val="00376267"/>
    <w:rsid w:val="003763C5"/>
    <w:rsid w:val="0037700A"/>
    <w:rsid w:val="00377100"/>
    <w:rsid w:val="00377887"/>
    <w:rsid w:val="00380651"/>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C72BF"/>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11FA"/>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BB2"/>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97B22"/>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DA5"/>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7D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2125"/>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5FD2"/>
    <w:rsid w:val="007A6E4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2C71"/>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3A18"/>
    <w:rsid w:val="00855703"/>
    <w:rsid w:val="00856631"/>
    <w:rsid w:val="00856968"/>
    <w:rsid w:val="00860AA1"/>
    <w:rsid w:val="00862F39"/>
    <w:rsid w:val="008642B8"/>
    <w:rsid w:val="00864726"/>
    <w:rsid w:val="00864A1D"/>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2AEF"/>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7C5"/>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647C"/>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4D04"/>
    <w:rsid w:val="009A5952"/>
    <w:rsid w:val="009A5D42"/>
    <w:rsid w:val="009A60A1"/>
    <w:rsid w:val="009A76F2"/>
    <w:rsid w:val="009B082A"/>
    <w:rsid w:val="009B130A"/>
    <w:rsid w:val="009B314C"/>
    <w:rsid w:val="009B3495"/>
    <w:rsid w:val="009B3882"/>
    <w:rsid w:val="009B4024"/>
    <w:rsid w:val="009B41CA"/>
    <w:rsid w:val="009B4FE3"/>
    <w:rsid w:val="009B68C4"/>
    <w:rsid w:val="009C053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56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90E"/>
    <w:rsid w:val="00A42A5B"/>
    <w:rsid w:val="00A45D55"/>
    <w:rsid w:val="00A46F32"/>
    <w:rsid w:val="00A505B6"/>
    <w:rsid w:val="00A505BA"/>
    <w:rsid w:val="00A5255D"/>
    <w:rsid w:val="00A56034"/>
    <w:rsid w:val="00A578E2"/>
    <w:rsid w:val="00A600D8"/>
    <w:rsid w:val="00A608CC"/>
    <w:rsid w:val="00A60C0E"/>
    <w:rsid w:val="00A621CE"/>
    <w:rsid w:val="00A6278D"/>
    <w:rsid w:val="00A62F1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84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584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0E0E"/>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2CC0"/>
    <w:rsid w:val="00C24DB7"/>
    <w:rsid w:val="00C304A1"/>
    <w:rsid w:val="00C31317"/>
    <w:rsid w:val="00C3183F"/>
    <w:rsid w:val="00C31CCD"/>
    <w:rsid w:val="00C335DF"/>
    <w:rsid w:val="00C33CCE"/>
    <w:rsid w:val="00C35871"/>
    <w:rsid w:val="00C3692E"/>
    <w:rsid w:val="00C36C68"/>
    <w:rsid w:val="00C374C4"/>
    <w:rsid w:val="00C41957"/>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4942"/>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65E"/>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1CBD"/>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0B37"/>
    <w:rsid w:val="00E21E40"/>
    <w:rsid w:val="00E24D86"/>
    <w:rsid w:val="00E267C9"/>
    <w:rsid w:val="00E26C08"/>
    <w:rsid w:val="00E26D49"/>
    <w:rsid w:val="00E318D1"/>
    <w:rsid w:val="00E3194D"/>
    <w:rsid w:val="00E322F4"/>
    <w:rsid w:val="00E34975"/>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4B73"/>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16C1"/>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65E7"/>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87B8F"/>
  <w15:chartTrackingRefBased/>
  <w15:docId w15:val="{7F9B41FB-77B0-4B12-ADB9-B93FDDD15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37626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eastAsia="zh-CN"/>
    </w:rPr>
  </w:style>
  <w:style w:type="paragraph" w:styleId="Heading2">
    <w:name w:val="heading 2"/>
    <w:basedOn w:val="Heading1"/>
    <w:next w:val="Normal"/>
    <w:link w:val="Heading2Char"/>
    <w:qFormat/>
    <w:rsid w:val="0037626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76267"/>
    <w:pPr>
      <w:numPr>
        <w:ilvl w:val="2"/>
      </w:numPr>
      <w:spacing w:before="120"/>
      <w:outlineLvl w:val="2"/>
    </w:pPr>
    <w:rPr>
      <w:sz w:val="28"/>
      <w:szCs w:val="28"/>
    </w:rPr>
  </w:style>
  <w:style w:type="paragraph" w:styleId="Heading4">
    <w:name w:val="heading 4"/>
    <w:basedOn w:val="Heading3"/>
    <w:next w:val="Normal"/>
    <w:link w:val="Heading4Char"/>
    <w:qFormat/>
    <w:rsid w:val="00376267"/>
    <w:pPr>
      <w:numPr>
        <w:ilvl w:val="3"/>
      </w:numPr>
      <w:outlineLvl w:val="3"/>
    </w:pPr>
    <w:rPr>
      <w:sz w:val="24"/>
      <w:szCs w:val="24"/>
    </w:rPr>
  </w:style>
  <w:style w:type="paragraph" w:styleId="Heading5">
    <w:name w:val="heading 5"/>
    <w:basedOn w:val="Heading4"/>
    <w:next w:val="Normal"/>
    <w:link w:val="Heading5Char"/>
    <w:qFormat/>
    <w:rsid w:val="00376267"/>
    <w:pPr>
      <w:numPr>
        <w:ilvl w:val="4"/>
      </w:numPr>
      <w:outlineLvl w:val="4"/>
    </w:pPr>
    <w:rPr>
      <w:sz w:val="22"/>
      <w:szCs w:val="22"/>
    </w:rPr>
  </w:style>
  <w:style w:type="paragraph" w:styleId="Heading6">
    <w:name w:val="heading 6"/>
    <w:basedOn w:val="Normal"/>
    <w:next w:val="Normal"/>
    <w:link w:val="Heading6Char"/>
    <w:qFormat/>
    <w:rsid w:val="00376267"/>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eastAsia="zh-CN"/>
    </w:rPr>
  </w:style>
  <w:style w:type="paragraph" w:styleId="Heading7">
    <w:name w:val="heading 7"/>
    <w:basedOn w:val="Normal"/>
    <w:next w:val="Normal"/>
    <w:link w:val="Heading7Char"/>
    <w:qFormat/>
    <w:rsid w:val="00376267"/>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eastAsia="zh-CN"/>
    </w:rPr>
  </w:style>
  <w:style w:type="paragraph" w:styleId="Heading8">
    <w:name w:val="heading 8"/>
    <w:basedOn w:val="Heading7"/>
    <w:next w:val="Normal"/>
    <w:link w:val="Heading8Char"/>
    <w:qFormat/>
    <w:rsid w:val="00376267"/>
    <w:pPr>
      <w:numPr>
        <w:ilvl w:val="7"/>
      </w:numPr>
      <w:outlineLvl w:val="7"/>
    </w:pPr>
  </w:style>
  <w:style w:type="paragraph" w:styleId="Heading9">
    <w:name w:val="heading 9"/>
    <w:basedOn w:val="Heading8"/>
    <w:next w:val="Normal"/>
    <w:link w:val="Heading9Char"/>
    <w:qFormat/>
    <w:rsid w:val="0037626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6267"/>
    <w:rPr>
      <w:rFonts w:ascii="Arial" w:eastAsia="Times New Roman" w:hAnsi="Arial" w:cs="Arial"/>
      <w:sz w:val="36"/>
      <w:szCs w:val="36"/>
      <w:lang w:eastAsia="zh-CN"/>
    </w:rPr>
  </w:style>
  <w:style w:type="character" w:customStyle="1" w:styleId="Heading2Char">
    <w:name w:val="Heading 2 Char"/>
    <w:basedOn w:val="DefaultParagraphFont"/>
    <w:link w:val="Heading2"/>
    <w:rsid w:val="00376267"/>
    <w:rPr>
      <w:rFonts w:ascii="Arial" w:eastAsia="Times New Roman" w:hAnsi="Arial" w:cs="Arial"/>
      <w:sz w:val="32"/>
      <w:szCs w:val="32"/>
      <w:lang w:eastAsia="zh-CN"/>
    </w:rPr>
  </w:style>
  <w:style w:type="character" w:customStyle="1" w:styleId="Heading3Char">
    <w:name w:val="Heading 3 Char"/>
    <w:basedOn w:val="DefaultParagraphFont"/>
    <w:link w:val="Heading3"/>
    <w:rsid w:val="00376267"/>
    <w:rPr>
      <w:rFonts w:ascii="Arial" w:eastAsia="Times New Roman" w:hAnsi="Arial" w:cs="Arial"/>
      <w:sz w:val="28"/>
      <w:szCs w:val="28"/>
      <w:lang w:eastAsia="zh-CN"/>
    </w:rPr>
  </w:style>
  <w:style w:type="character" w:customStyle="1" w:styleId="Heading4Char">
    <w:name w:val="Heading 4 Char"/>
    <w:basedOn w:val="DefaultParagraphFont"/>
    <w:link w:val="Heading4"/>
    <w:rsid w:val="00376267"/>
    <w:rPr>
      <w:rFonts w:ascii="Arial" w:eastAsia="Times New Roman" w:hAnsi="Arial" w:cs="Arial"/>
      <w:sz w:val="24"/>
      <w:szCs w:val="24"/>
      <w:lang w:eastAsia="zh-CN"/>
    </w:rPr>
  </w:style>
  <w:style w:type="character" w:customStyle="1" w:styleId="Heading5Char">
    <w:name w:val="Heading 5 Char"/>
    <w:basedOn w:val="DefaultParagraphFont"/>
    <w:link w:val="Heading5"/>
    <w:rsid w:val="00376267"/>
    <w:rPr>
      <w:rFonts w:ascii="Arial" w:eastAsia="Times New Roman" w:hAnsi="Arial" w:cs="Arial"/>
      <w:lang w:eastAsia="zh-CN"/>
    </w:rPr>
  </w:style>
  <w:style w:type="character" w:customStyle="1" w:styleId="Heading6Char">
    <w:name w:val="Heading 6 Char"/>
    <w:basedOn w:val="DefaultParagraphFont"/>
    <w:link w:val="Heading6"/>
    <w:rsid w:val="00376267"/>
    <w:rPr>
      <w:rFonts w:ascii="Arial" w:eastAsia="Times New Roman" w:hAnsi="Arial" w:cs="Arial"/>
      <w:sz w:val="20"/>
      <w:szCs w:val="20"/>
      <w:lang w:eastAsia="zh-CN"/>
    </w:rPr>
  </w:style>
  <w:style w:type="character" w:customStyle="1" w:styleId="Heading7Char">
    <w:name w:val="Heading 7 Char"/>
    <w:basedOn w:val="DefaultParagraphFont"/>
    <w:link w:val="Heading7"/>
    <w:rsid w:val="00376267"/>
    <w:rPr>
      <w:rFonts w:ascii="Arial" w:eastAsia="Times New Roman" w:hAnsi="Arial" w:cs="Arial"/>
      <w:sz w:val="20"/>
      <w:szCs w:val="20"/>
      <w:lang w:eastAsia="zh-CN"/>
    </w:rPr>
  </w:style>
  <w:style w:type="character" w:customStyle="1" w:styleId="Heading8Char">
    <w:name w:val="Heading 8 Char"/>
    <w:basedOn w:val="DefaultParagraphFont"/>
    <w:link w:val="Heading8"/>
    <w:rsid w:val="00376267"/>
    <w:rPr>
      <w:rFonts w:ascii="Arial" w:eastAsia="Times New Roman" w:hAnsi="Arial" w:cs="Arial"/>
      <w:sz w:val="20"/>
      <w:szCs w:val="20"/>
      <w:lang w:eastAsia="zh-CN"/>
    </w:rPr>
  </w:style>
  <w:style w:type="character" w:customStyle="1" w:styleId="Heading9Char">
    <w:name w:val="Heading 9 Char"/>
    <w:basedOn w:val="DefaultParagraphFont"/>
    <w:link w:val="Heading9"/>
    <w:rsid w:val="00376267"/>
    <w:rPr>
      <w:rFonts w:ascii="Arial" w:eastAsia="Times New Roman" w:hAnsi="Arial" w:cs="Arial"/>
      <w:sz w:val="20"/>
      <w:szCs w:val="20"/>
      <w:lang w:eastAsia="zh-CN"/>
    </w:rPr>
  </w:style>
  <w:style w:type="paragraph" w:customStyle="1" w:styleId="3GPPHeader">
    <w:name w:val="3GPP_Header"/>
    <w:basedOn w:val="Normal"/>
    <w:rsid w:val="00376267"/>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paragraph" w:styleId="ListParagraph">
    <w:name w:val="List Paragraph"/>
    <w:basedOn w:val="Normal"/>
    <w:uiPriority w:val="34"/>
    <w:qFormat/>
    <w:rsid w:val="006E2125"/>
    <w:pPr>
      <w:ind w:left="720"/>
      <w:contextualSpacing/>
    </w:pPr>
  </w:style>
  <w:style w:type="paragraph" w:customStyle="1" w:styleId="EditorsNote">
    <w:name w:val="Editor's Note"/>
    <w:basedOn w:val="Normal"/>
    <w:rsid w:val="00862F39"/>
    <w:pPr>
      <w:keepLines/>
      <w:spacing w:after="180" w:line="240" w:lineRule="auto"/>
      <w:ind w:left="1135" w:hanging="851"/>
    </w:pPr>
    <w:rPr>
      <w:rFonts w:ascii="Times New Roman" w:eastAsia="Times New Roman" w:hAnsi="Times New Roman" w:cs="Times New Roman"/>
      <w:color w:val="FF0000"/>
      <w:sz w:val="20"/>
      <w:szCs w:val="20"/>
    </w:rPr>
  </w:style>
  <w:style w:type="character" w:styleId="CommentReference">
    <w:name w:val="annotation reference"/>
    <w:basedOn w:val="DefaultParagraphFont"/>
    <w:uiPriority w:val="99"/>
    <w:semiHidden/>
    <w:unhideWhenUsed/>
    <w:rsid w:val="000D64CD"/>
    <w:rPr>
      <w:sz w:val="16"/>
      <w:szCs w:val="16"/>
    </w:rPr>
  </w:style>
  <w:style w:type="paragraph" w:styleId="CommentText">
    <w:name w:val="annotation text"/>
    <w:basedOn w:val="Normal"/>
    <w:link w:val="CommentTextChar"/>
    <w:uiPriority w:val="99"/>
    <w:semiHidden/>
    <w:unhideWhenUsed/>
    <w:rsid w:val="000D64CD"/>
    <w:pPr>
      <w:spacing w:line="240" w:lineRule="auto"/>
    </w:pPr>
    <w:rPr>
      <w:sz w:val="20"/>
      <w:szCs w:val="20"/>
    </w:rPr>
  </w:style>
  <w:style w:type="character" w:customStyle="1" w:styleId="CommentTextChar">
    <w:name w:val="Comment Text Char"/>
    <w:basedOn w:val="DefaultParagraphFont"/>
    <w:link w:val="CommentText"/>
    <w:uiPriority w:val="99"/>
    <w:semiHidden/>
    <w:rsid w:val="000D64CD"/>
    <w:rPr>
      <w:sz w:val="20"/>
      <w:szCs w:val="20"/>
    </w:rPr>
  </w:style>
  <w:style w:type="paragraph" w:styleId="CommentSubject">
    <w:name w:val="annotation subject"/>
    <w:basedOn w:val="CommentText"/>
    <w:next w:val="CommentText"/>
    <w:link w:val="CommentSubjectChar"/>
    <w:uiPriority w:val="99"/>
    <w:semiHidden/>
    <w:unhideWhenUsed/>
    <w:rsid w:val="000D64CD"/>
    <w:rPr>
      <w:b/>
      <w:bCs/>
    </w:rPr>
  </w:style>
  <w:style w:type="character" w:customStyle="1" w:styleId="CommentSubjectChar">
    <w:name w:val="Comment Subject Char"/>
    <w:basedOn w:val="CommentTextChar"/>
    <w:link w:val="CommentSubject"/>
    <w:uiPriority w:val="99"/>
    <w:semiHidden/>
    <w:rsid w:val="000D64CD"/>
    <w:rPr>
      <w:b/>
      <w:bCs/>
      <w:sz w:val="20"/>
      <w:szCs w:val="20"/>
    </w:rPr>
  </w:style>
  <w:style w:type="paragraph" w:styleId="BalloonText">
    <w:name w:val="Balloon Text"/>
    <w:basedOn w:val="Normal"/>
    <w:link w:val="BalloonTextChar"/>
    <w:uiPriority w:val="99"/>
    <w:semiHidden/>
    <w:unhideWhenUsed/>
    <w:rsid w:val="000D64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64CD"/>
    <w:rPr>
      <w:rFonts w:ascii="Segoe UI" w:hAnsi="Segoe UI" w:cs="Segoe UI"/>
      <w:sz w:val="18"/>
      <w:szCs w:val="18"/>
    </w:rPr>
  </w:style>
  <w:style w:type="paragraph" w:styleId="Revision">
    <w:name w:val="Revision"/>
    <w:hidden/>
    <w:uiPriority w:val="99"/>
    <w:semiHidden/>
    <w:rsid w:val="00373B9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EBAE5-9FCC-4135-9F87-DE4C78B9E018}">
  <ds:schemaRefs>
    <ds:schemaRef ds:uri="http://schemas.microsoft.com/sharepoint/v3/contenttype/forms"/>
  </ds:schemaRefs>
</ds:datastoreItem>
</file>

<file path=customXml/itemProps2.xml><?xml version="1.0" encoding="utf-8"?>
<ds:datastoreItem xmlns:ds="http://schemas.openxmlformats.org/officeDocument/2006/customXml" ds:itemID="{E3E01675-A450-4B63-BE0C-0D1E0076A7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F2E292-243F-4794-831B-1902BC9DE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939</Words>
  <Characters>4837</Characters>
  <Application>Microsoft Office Word</Application>
  <DocSecurity>0</DocSecurity>
  <Lines>117</Lines>
  <Paragraphs>83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-SKP</dc:creator>
  <cp:keywords>CTPClassification=CTP_NT</cp:keywords>
  <dc:description/>
  <cp:lastModifiedBy>Intel -SKP</cp:lastModifiedBy>
  <cp:revision>2</cp:revision>
  <dcterms:created xsi:type="dcterms:W3CDTF">2018-01-11T22:56:00Z</dcterms:created>
  <dcterms:modified xsi:type="dcterms:W3CDTF">2018-01-11T22:56:00Z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01b30e0f-91ca-4e77-ba6e-78623a63dabb</vt:lpwstr>
  </property>
  <property fmtid="{D5CDD505-2E9C-101B-9397-08002B2CF9AE}" pid="3" name="CTP_TimeStamp">
    <vt:lpwstr>2018-01-10 17:37:38Z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