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B29BC" w14:textId="60D5D67C" w:rsidR="00CA1DB0" w:rsidRPr="00EE6198" w:rsidRDefault="00CA1DB0" w:rsidP="00CA1DB0">
      <w:pPr>
        <w:pStyle w:val="Header"/>
        <w:tabs>
          <w:tab w:val="right" w:pos="9639"/>
        </w:tabs>
        <w:rPr>
          <w:sz w:val="24"/>
          <w:lang w:val="en-GB" w:eastAsia="zh-CN"/>
        </w:rPr>
      </w:pPr>
      <w:r w:rsidRPr="00EE6198">
        <w:rPr>
          <w:sz w:val="24"/>
          <w:lang w:val="en-GB" w:eastAsia="zh-CN"/>
        </w:rPr>
        <w:t>3GPP TSG-RAN WG2 NR Ad hoc 1801</w:t>
      </w:r>
      <w:r w:rsidRPr="00EE6198">
        <w:rPr>
          <w:sz w:val="24"/>
          <w:lang w:val="en-GB" w:eastAsia="zh-CN"/>
        </w:rPr>
        <w:tab/>
      </w:r>
      <w:r w:rsidR="00227162" w:rsidRPr="00227162">
        <w:rPr>
          <w:sz w:val="24"/>
          <w:lang w:val="en-GB" w:eastAsia="zh-CN"/>
        </w:rPr>
        <w:t>R2-1800938</w:t>
      </w:r>
    </w:p>
    <w:p w14:paraId="4737DEA9" w14:textId="2D686050" w:rsidR="00D9012C" w:rsidRPr="00CA1DB0" w:rsidRDefault="00A15989" w:rsidP="00D9012C">
      <w:pPr>
        <w:pStyle w:val="Header"/>
        <w:tabs>
          <w:tab w:val="right" w:pos="9639"/>
        </w:tabs>
        <w:rPr>
          <w:sz w:val="24"/>
          <w:lang w:val="en-GB" w:eastAsia="zh-CN"/>
        </w:rPr>
      </w:pPr>
      <w:r>
        <w:rPr>
          <w:sz w:val="24"/>
          <w:lang w:val="en-GB" w:eastAsia="zh-CN"/>
        </w:rPr>
        <w:t>Vancouver, Canada, 22nd Jan</w:t>
      </w:r>
      <w:r w:rsidR="00CA1DB0" w:rsidRPr="00EE6198">
        <w:rPr>
          <w:sz w:val="24"/>
          <w:lang w:val="en-GB" w:eastAsia="zh-CN"/>
        </w:rPr>
        <w:t xml:space="preserve"> – 26th Jan 2018</w:t>
      </w:r>
      <w:r w:rsidR="00D9012C" w:rsidRPr="009D56B1">
        <w:rPr>
          <w:noProof w:val="0"/>
          <w:sz w:val="24"/>
          <w:lang w:eastAsia="zh-CN"/>
        </w:rPr>
        <w:tab/>
      </w:r>
      <w:r>
        <w:rPr>
          <w:noProof w:val="0"/>
          <w:sz w:val="24"/>
          <w:lang w:eastAsia="zh-CN"/>
        </w:rPr>
        <w:t>(Resubmission of R2-1712653)</w:t>
      </w:r>
    </w:p>
    <w:p w14:paraId="60EF47B0" w14:textId="38A9012F" w:rsidR="001C137C" w:rsidRPr="00CA1DB0" w:rsidRDefault="001C137C" w:rsidP="00CA1DB0">
      <w:pPr>
        <w:pStyle w:val="Header"/>
        <w:tabs>
          <w:tab w:val="right" w:pos="9639"/>
        </w:tabs>
        <w:rPr>
          <w:bCs/>
          <w:i/>
          <w:noProof w:val="0"/>
          <w:sz w:val="24"/>
        </w:rPr>
      </w:pPr>
      <w:r w:rsidRPr="009D56B1">
        <w:rPr>
          <w:noProof w:val="0"/>
          <w:sz w:val="24"/>
          <w:lang w:eastAsia="zh-CN"/>
        </w:rPr>
        <w:tab/>
      </w:r>
    </w:p>
    <w:p w14:paraId="60EF47B1" w14:textId="52A426E3"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9012C" w:rsidRPr="009D56B1">
        <w:rPr>
          <w:rFonts w:eastAsia="SimSun" w:cs="Arial"/>
          <w:b/>
          <w:bCs/>
          <w:sz w:val="24"/>
          <w:lang w:val="en-US"/>
        </w:rPr>
        <w:t>10.3.1.4</w:t>
      </w:r>
      <w:r w:rsidR="00D9012C">
        <w:rPr>
          <w:rFonts w:eastAsia="SimSun" w:cs="Arial"/>
          <w:b/>
          <w:bCs/>
          <w:sz w:val="24"/>
          <w:lang w:val="en-US"/>
        </w:rPr>
        <w:t>.2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7BD5D6D0"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782580" w:rsidRPr="00782580">
        <w:rPr>
          <w:rFonts w:ascii="Arial" w:hAnsi="Arial" w:cs="Arial"/>
          <w:b/>
          <w:bCs/>
          <w:sz w:val="24"/>
        </w:rPr>
        <w:t>On choosing SSB for RACH resource selection</w:t>
      </w:r>
      <w:r w:rsidR="00782580" w:rsidRPr="00782580" w:rsidDel="00782580">
        <w:rPr>
          <w:rFonts w:ascii="Arial" w:hAnsi="Arial" w:cs="Arial"/>
          <w:b/>
          <w:bCs/>
          <w:sz w:val="24"/>
        </w:rPr>
        <w:t xml:space="preserve"> </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7608CDD" w14:textId="089AA05E" w:rsidR="00764528" w:rsidRPr="001C137C" w:rsidRDefault="00764528"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Regarding multi-beam operation in NR, one of the key issues where both RAN1 and RAN2 have made some progress is SS block configuration for RACH resource selection. In this contribution, we seek to make </w:t>
      </w:r>
      <w:r w:rsidR="009F30F4">
        <w:rPr>
          <w:rFonts w:ascii="Times New Roman" w:hAnsi="Times New Roman"/>
          <w:sz w:val="20"/>
          <w:szCs w:val="20"/>
          <w:lang w:eastAsia="zh-CN"/>
        </w:rPr>
        <w:t>further</w:t>
      </w:r>
      <w:r>
        <w:rPr>
          <w:rFonts w:ascii="Times New Roman" w:hAnsi="Times New Roman"/>
          <w:sz w:val="20"/>
          <w:szCs w:val="20"/>
          <w:lang w:eastAsia="zh-CN"/>
        </w:rPr>
        <w:t xml:space="preserve"> progress on some of the outstanding aspects regarding SS block selection.</w:t>
      </w:r>
    </w:p>
    <w:p w14:paraId="60EF47C1" w14:textId="77777777" w:rsidR="001C137C" w:rsidRDefault="006242D5" w:rsidP="00DA3465">
      <w:pPr>
        <w:pStyle w:val="Tdoc"/>
        <w:ind w:left="0" w:firstLine="0"/>
      </w:pPr>
      <w:r>
        <w:t>Discussion</w:t>
      </w:r>
    </w:p>
    <w:p w14:paraId="1DD36752" w14:textId="750F0AAC" w:rsidR="00764528" w:rsidRDefault="00764528" w:rsidP="00764528">
      <w:pPr>
        <w:spacing w:before="240"/>
        <w:rPr>
          <w:rFonts w:ascii="Times New Roman" w:hAnsi="Times New Roman"/>
          <w:sz w:val="20"/>
        </w:rPr>
      </w:pPr>
      <w:r>
        <w:rPr>
          <w:rFonts w:ascii="Times New Roman" w:hAnsi="Times New Roman"/>
          <w:sz w:val="20"/>
        </w:rPr>
        <w:t>T</w:t>
      </w:r>
      <w:r w:rsidRPr="00764528">
        <w:rPr>
          <w:rFonts w:ascii="Times New Roman" w:hAnsi="Times New Roman"/>
          <w:sz w:val="20"/>
        </w:rPr>
        <w:t>he following agreements were made in RAN2#99b</w:t>
      </w:r>
      <w:r>
        <w:rPr>
          <w:rFonts w:ascii="Times New Roman" w:hAnsi="Times New Roman"/>
          <w:sz w:val="20"/>
        </w:rPr>
        <w:t>is regarding SS block/CSI-RS selection for the purpose of choosing RACH resources:</w:t>
      </w:r>
    </w:p>
    <w:p w14:paraId="1D3A4902" w14:textId="77777777" w:rsidR="00764528" w:rsidRPr="00E952D2" w:rsidRDefault="00764528" w:rsidP="00764528">
      <w:pPr>
        <w:pStyle w:val="Doc-text2"/>
        <w:pBdr>
          <w:top w:val="single" w:sz="4" w:space="1" w:color="auto"/>
          <w:left w:val="single" w:sz="4" w:space="4" w:color="auto"/>
          <w:bottom w:val="single" w:sz="4" w:space="1" w:color="auto"/>
          <w:right w:val="single" w:sz="4" w:space="4" w:color="auto"/>
        </w:pBdr>
        <w:ind w:left="1083"/>
        <w:rPr>
          <w:b/>
        </w:rPr>
      </w:pPr>
      <w:r w:rsidRPr="00E952D2">
        <w:rPr>
          <w:b/>
        </w:rPr>
        <w:t>Agreements:</w:t>
      </w:r>
    </w:p>
    <w:p w14:paraId="600FA51F" w14:textId="77777777" w:rsidR="00764528" w:rsidRDefault="00764528" w:rsidP="00764528">
      <w:pPr>
        <w:pStyle w:val="Doc-text2"/>
        <w:numPr>
          <w:ilvl w:val="0"/>
          <w:numId w:val="12"/>
        </w:numPr>
        <w:pBdr>
          <w:top w:val="single" w:sz="4" w:space="1" w:color="auto"/>
          <w:left w:val="single" w:sz="4" w:space="4" w:color="auto"/>
          <w:bottom w:val="single" w:sz="4" w:space="1" w:color="auto"/>
          <w:right w:val="single" w:sz="4" w:space="4" w:color="auto"/>
        </w:pBdr>
        <w:ind w:left="1080"/>
      </w:pPr>
      <w:r>
        <w:t xml:space="preserve">MAC needs to know the selected SS block (and CSI-RS if an association is agreed) in order to select from the associated PRACH resource and/or associated preamble sequences. </w:t>
      </w:r>
    </w:p>
    <w:p w14:paraId="533E7678" w14:textId="77777777" w:rsidR="00764528" w:rsidRDefault="00764528" w:rsidP="00764528">
      <w:pPr>
        <w:pStyle w:val="Doc-text2"/>
        <w:numPr>
          <w:ilvl w:val="0"/>
          <w:numId w:val="12"/>
        </w:numPr>
        <w:pBdr>
          <w:top w:val="single" w:sz="4" w:space="1" w:color="auto"/>
          <w:left w:val="single" w:sz="4" w:space="4" w:color="auto"/>
          <w:bottom w:val="single" w:sz="4" w:space="1" w:color="auto"/>
          <w:right w:val="single" w:sz="4" w:space="4" w:color="auto"/>
        </w:pBdr>
        <w:ind w:left="1080"/>
      </w:pPr>
      <w:r>
        <w:t>An selected SS block is provided by Layer 1 (if SS block selection is specified in RAN1). FFS if the MAC needs to do the selection [CB for CP]</w:t>
      </w:r>
    </w:p>
    <w:p w14:paraId="5AC9822F" w14:textId="06923163" w:rsidR="00CA1DB0" w:rsidRDefault="00764528" w:rsidP="00CA1DB0">
      <w:pPr>
        <w:spacing w:before="240"/>
        <w:rPr>
          <w:rFonts w:ascii="Times New Roman" w:eastAsia="Times New Roman" w:hAnsi="Times New Roman"/>
          <w:bCs/>
          <w:sz w:val="20"/>
          <w:szCs w:val="20"/>
          <w:lang w:val="en-GB" w:eastAsia="zh-CN"/>
        </w:rPr>
      </w:pPr>
      <w:r>
        <w:rPr>
          <w:rFonts w:ascii="Times New Roman" w:hAnsi="Times New Roman"/>
          <w:sz w:val="20"/>
        </w:rPr>
        <w:t xml:space="preserve">Subsequently, it was agreed and captured in the latest </w:t>
      </w:r>
      <w:r w:rsidR="00922091">
        <w:rPr>
          <w:rFonts w:ascii="Times New Roman" w:hAnsi="Times New Roman"/>
          <w:sz w:val="20"/>
        </w:rPr>
        <w:t xml:space="preserve">version </w:t>
      </w:r>
      <w:r>
        <w:rPr>
          <w:rFonts w:ascii="Times New Roman" w:hAnsi="Times New Roman"/>
          <w:sz w:val="20"/>
        </w:rPr>
        <w:t xml:space="preserve">of the MAC specification that MAC layer would indeed perform this selection </w:t>
      </w:r>
      <w:r w:rsidR="00C20A11">
        <w:rPr>
          <w:rFonts w:ascii="Times New Roman" w:hAnsi="Times New Roman"/>
          <w:sz w:val="20"/>
        </w:rPr>
        <w:t>based on</w:t>
      </w:r>
      <w:r>
        <w:rPr>
          <w:rFonts w:ascii="Times New Roman" w:hAnsi="Times New Roman"/>
          <w:sz w:val="20"/>
        </w:rPr>
        <w:t xml:space="preserve"> the </w:t>
      </w:r>
      <w:r w:rsidR="00411FD4" w:rsidRPr="00411FD4">
        <w:rPr>
          <w:rFonts w:ascii="Times New Roman" w:hAnsi="Times New Roman"/>
          <w:i/>
          <w:sz w:val="20"/>
        </w:rPr>
        <w:t>ssb-Threshold</w:t>
      </w:r>
      <w:r w:rsidR="00411FD4">
        <w:rPr>
          <w:rFonts w:ascii="Times New Roman" w:hAnsi="Times New Roman"/>
          <w:i/>
          <w:sz w:val="20"/>
        </w:rPr>
        <w:t xml:space="preserve">, </w:t>
      </w:r>
      <w:r w:rsidR="00411FD4">
        <w:rPr>
          <w:rFonts w:ascii="Times New Roman" w:hAnsi="Times New Roman"/>
          <w:sz w:val="20"/>
        </w:rPr>
        <w:t>which is used for the selection of the SS block and the</w:t>
      </w:r>
      <w:r w:rsidR="00D96877">
        <w:rPr>
          <w:rFonts w:ascii="Times New Roman" w:hAnsi="Times New Roman"/>
          <w:sz w:val="20"/>
        </w:rPr>
        <w:t xml:space="preserve"> corresponding PRACH resource </w:t>
      </w:r>
      <w:sdt>
        <w:sdtPr>
          <w:rPr>
            <w:rFonts w:ascii="Times New Roman" w:hAnsi="Times New Roman"/>
            <w:sz w:val="20"/>
          </w:rPr>
          <w:id w:val="503713337"/>
          <w:citation/>
        </w:sdtPr>
        <w:sdtEndPr/>
        <w:sdtContent>
          <w:r w:rsidR="00AB0D64">
            <w:rPr>
              <w:rFonts w:ascii="Times New Roman" w:hAnsi="Times New Roman"/>
              <w:sz w:val="20"/>
            </w:rPr>
            <w:fldChar w:fldCharType="begin"/>
          </w:r>
          <w:r w:rsidR="00AB0D64">
            <w:rPr>
              <w:rFonts w:ascii="Times New Roman" w:hAnsi="Times New Roman"/>
              <w:sz w:val="20"/>
            </w:rPr>
            <w:instrText xml:space="preserve"> CITATION 38321 \l 1033 </w:instrText>
          </w:r>
          <w:r w:rsidR="00AB0D64">
            <w:rPr>
              <w:rFonts w:ascii="Times New Roman" w:hAnsi="Times New Roman"/>
              <w:sz w:val="20"/>
            </w:rPr>
            <w:fldChar w:fldCharType="separate"/>
          </w:r>
          <w:r w:rsidR="00AB0D64" w:rsidRPr="00AB0D64">
            <w:rPr>
              <w:rFonts w:ascii="Times New Roman" w:hAnsi="Times New Roman"/>
              <w:noProof/>
              <w:sz w:val="20"/>
            </w:rPr>
            <w:t>[1]</w:t>
          </w:r>
          <w:r w:rsidR="00AB0D64">
            <w:rPr>
              <w:rFonts w:ascii="Times New Roman" w:hAnsi="Times New Roman"/>
              <w:sz w:val="20"/>
            </w:rPr>
            <w:fldChar w:fldCharType="end"/>
          </w:r>
        </w:sdtContent>
      </w:sdt>
      <w:r w:rsidR="00411FD4">
        <w:rPr>
          <w:rFonts w:ascii="Times New Roman" w:hAnsi="Times New Roman"/>
          <w:sz w:val="20"/>
        </w:rPr>
        <w:t xml:space="preserve">. </w:t>
      </w:r>
      <w:r w:rsidR="005714AD">
        <w:rPr>
          <w:rFonts w:ascii="Times New Roman" w:hAnsi="Times New Roman"/>
          <w:sz w:val="20"/>
        </w:rPr>
        <w:t xml:space="preserve">This implies that L1 would need to provide the RSRP values for all detected SS blocks </w:t>
      </w:r>
      <w:r w:rsidR="002D4277">
        <w:rPr>
          <w:rFonts w:ascii="Times New Roman" w:hAnsi="Times New Roman"/>
          <w:sz w:val="20"/>
        </w:rPr>
        <w:t xml:space="preserve">(in addition to the timing indices) </w:t>
      </w:r>
      <w:r w:rsidR="005714AD">
        <w:rPr>
          <w:rFonts w:ascii="Times New Roman" w:hAnsi="Times New Roman"/>
          <w:sz w:val="20"/>
        </w:rPr>
        <w:t xml:space="preserve">to the MAC layer to perform the selection. </w:t>
      </w:r>
    </w:p>
    <w:p w14:paraId="12442198" w14:textId="0BCBDBD7" w:rsidR="00CA1DB0" w:rsidRDefault="00CA1DB0" w:rsidP="00CA1DB0">
      <w:pPr>
        <w:spacing w:before="240"/>
        <w:rPr>
          <w:rFonts w:ascii="Times New Roman" w:hAnsi="Times New Roman"/>
          <w:sz w:val="20"/>
        </w:rPr>
      </w:pPr>
      <w:r>
        <w:rPr>
          <w:rFonts w:ascii="Times New Roman" w:eastAsia="Times New Roman" w:hAnsi="Times New Roman"/>
          <w:bCs/>
          <w:sz w:val="20"/>
          <w:szCs w:val="20"/>
          <w:lang w:val="en-GB" w:eastAsia="zh-CN"/>
        </w:rPr>
        <w:t>A related issue pertains to the “</w:t>
      </w:r>
      <w:r>
        <w:rPr>
          <w:rFonts w:ascii="Times New Roman" w:hAnsi="Times New Roman"/>
          <w:sz w:val="20"/>
        </w:rPr>
        <w:t xml:space="preserve">ping-pong” aspect of the SS blocks associated with PRACH resource selection. In the last RAN2 meetings, the issue was raised by some companies that in case of the chosen SS block based on RSRP measurements ping pong between two different values, the current power ramping procedure as listed in </w:t>
      </w:r>
      <w:sdt>
        <w:sdtPr>
          <w:rPr>
            <w:rFonts w:ascii="Times New Roman" w:hAnsi="Times New Roman"/>
            <w:sz w:val="20"/>
          </w:rPr>
          <w:id w:val="1541481519"/>
          <w:citation/>
        </w:sdtPr>
        <w:sdtEndPr/>
        <w:sdtContent>
          <w:r w:rsidR="00AB0D64">
            <w:rPr>
              <w:rFonts w:ascii="Times New Roman" w:hAnsi="Times New Roman"/>
              <w:sz w:val="20"/>
            </w:rPr>
            <w:fldChar w:fldCharType="begin"/>
          </w:r>
          <w:r w:rsidR="00AB0D64">
            <w:rPr>
              <w:rFonts w:ascii="Times New Roman" w:hAnsi="Times New Roman"/>
              <w:sz w:val="20"/>
            </w:rPr>
            <w:instrText xml:space="preserve"> CITATION 38321 \l 1033 </w:instrText>
          </w:r>
          <w:r w:rsidR="00AB0D64">
            <w:rPr>
              <w:rFonts w:ascii="Times New Roman" w:hAnsi="Times New Roman"/>
              <w:sz w:val="20"/>
            </w:rPr>
            <w:fldChar w:fldCharType="separate"/>
          </w:r>
          <w:r w:rsidR="00AB0D64" w:rsidRPr="00AB0D64">
            <w:rPr>
              <w:rFonts w:ascii="Times New Roman" w:hAnsi="Times New Roman"/>
              <w:noProof/>
              <w:sz w:val="20"/>
            </w:rPr>
            <w:t>[1]</w:t>
          </w:r>
          <w:r w:rsidR="00AB0D64">
            <w:rPr>
              <w:rFonts w:ascii="Times New Roman" w:hAnsi="Times New Roman"/>
              <w:sz w:val="20"/>
            </w:rPr>
            <w:fldChar w:fldCharType="end"/>
          </w:r>
        </w:sdtContent>
      </w:sdt>
      <w:r w:rsidR="00AB0D64">
        <w:rPr>
          <w:rFonts w:ascii="Times New Roman" w:hAnsi="Times New Roman"/>
          <w:sz w:val="20"/>
        </w:rPr>
        <w:t xml:space="preserve"> </w:t>
      </w:r>
      <w:r>
        <w:rPr>
          <w:rFonts w:ascii="Times New Roman" w:hAnsi="Times New Roman"/>
          <w:sz w:val="20"/>
        </w:rPr>
        <w:t xml:space="preserve">dictates that the UE will not increment the power ramping counter and thus would have to retransmit the preamble using the same TX power. It is </w:t>
      </w:r>
      <w:r w:rsidR="0077399C">
        <w:rPr>
          <w:rFonts w:ascii="Times New Roman" w:hAnsi="Times New Roman"/>
          <w:sz w:val="20"/>
        </w:rPr>
        <w:t>proposed</w:t>
      </w:r>
      <w:r>
        <w:rPr>
          <w:rFonts w:ascii="Times New Roman" w:hAnsi="Times New Roman"/>
          <w:sz w:val="20"/>
        </w:rPr>
        <w:t xml:space="preserve"> that </w:t>
      </w:r>
      <w:r w:rsidR="0077399C">
        <w:rPr>
          <w:rFonts w:ascii="Times New Roman" w:hAnsi="Times New Roman"/>
          <w:sz w:val="20"/>
        </w:rPr>
        <w:t xml:space="preserve">since </w:t>
      </w:r>
      <w:r>
        <w:rPr>
          <w:rFonts w:ascii="Times New Roman" w:hAnsi="Times New Roman"/>
          <w:sz w:val="20"/>
        </w:rPr>
        <w:t>using raw, unfiltered SSB R</w:t>
      </w:r>
      <w:bookmarkStart w:id="0" w:name="_GoBack"/>
      <w:bookmarkEnd w:id="0"/>
      <w:r>
        <w:rPr>
          <w:rFonts w:ascii="Times New Roman" w:hAnsi="Times New Roman"/>
          <w:sz w:val="20"/>
        </w:rPr>
        <w:t xml:space="preserve">SRP values can lead to ping-pong effects if the SS block measured RSRP is not stable, filtered values of the individual SSB RSRPs would need </w:t>
      </w:r>
      <w:r w:rsidR="003113F7">
        <w:rPr>
          <w:rFonts w:ascii="Times New Roman" w:hAnsi="Times New Roman"/>
          <w:sz w:val="20"/>
        </w:rPr>
        <w:t xml:space="preserve">to </w:t>
      </w:r>
      <w:r>
        <w:rPr>
          <w:rFonts w:ascii="Times New Roman" w:hAnsi="Times New Roman"/>
          <w:sz w:val="20"/>
        </w:rPr>
        <w:t xml:space="preserve">be utilized for this purpose </w:t>
      </w:r>
      <w:sdt>
        <w:sdtPr>
          <w:rPr>
            <w:rFonts w:ascii="Times New Roman" w:hAnsi="Times New Roman"/>
            <w:sz w:val="20"/>
          </w:rPr>
          <w:id w:val="-1837608096"/>
          <w:citation/>
        </w:sdtPr>
        <w:sdtEndPr/>
        <w:sdtContent>
          <w:r>
            <w:rPr>
              <w:rFonts w:ascii="Times New Roman" w:hAnsi="Times New Roman"/>
              <w:sz w:val="20"/>
            </w:rPr>
            <w:fldChar w:fldCharType="begin"/>
          </w:r>
          <w:r>
            <w:rPr>
              <w:rFonts w:ascii="Times New Roman" w:hAnsi="Times New Roman"/>
              <w:sz w:val="20"/>
            </w:rPr>
            <w:instrText xml:space="preserve"> CITATION HWRAN1 \l 1033 </w:instrText>
          </w:r>
          <w:r>
            <w:rPr>
              <w:rFonts w:ascii="Times New Roman" w:hAnsi="Times New Roman"/>
              <w:sz w:val="20"/>
            </w:rPr>
            <w:fldChar w:fldCharType="separate"/>
          </w:r>
          <w:r w:rsidRPr="00227162">
            <w:rPr>
              <w:rFonts w:ascii="Times New Roman" w:hAnsi="Times New Roman"/>
              <w:noProof/>
              <w:sz w:val="20"/>
            </w:rPr>
            <w:t>[2]</w:t>
          </w:r>
          <w:r>
            <w:rPr>
              <w:rFonts w:ascii="Times New Roman" w:hAnsi="Times New Roman"/>
              <w:sz w:val="20"/>
            </w:rPr>
            <w:fldChar w:fldCharType="end"/>
          </w:r>
        </w:sdtContent>
      </w:sdt>
      <w:r>
        <w:rPr>
          <w:rFonts w:ascii="Times New Roman" w:hAnsi="Times New Roman"/>
          <w:sz w:val="20"/>
        </w:rPr>
        <w:t xml:space="preserve">. </w:t>
      </w:r>
    </w:p>
    <w:p w14:paraId="709B7C56" w14:textId="61E6C4FB" w:rsidR="00411FD4" w:rsidRDefault="00411FD4" w:rsidP="00764528">
      <w:pPr>
        <w:spacing w:before="240"/>
        <w:rPr>
          <w:rFonts w:ascii="Times New Roman" w:hAnsi="Times New Roman"/>
          <w:sz w:val="20"/>
        </w:rPr>
      </w:pPr>
      <w:r>
        <w:rPr>
          <w:rFonts w:ascii="Times New Roman" w:hAnsi="Times New Roman"/>
          <w:sz w:val="20"/>
        </w:rPr>
        <w:t xml:space="preserve">The </w:t>
      </w:r>
      <w:r w:rsidR="003B56D6">
        <w:rPr>
          <w:rFonts w:ascii="Times New Roman" w:hAnsi="Times New Roman"/>
          <w:sz w:val="20"/>
        </w:rPr>
        <w:t xml:space="preserve">main </w:t>
      </w:r>
      <w:r>
        <w:rPr>
          <w:rFonts w:ascii="Times New Roman" w:hAnsi="Times New Roman"/>
          <w:sz w:val="20"/>
        </w:rPr>
        <w:t>question now is whether we need to specify details of any UE behavior in terms of this selection procedure. In RAN1#90, the following agreements were already made in this regard</w:t>
      </w:r>
      <w:sdt>
        <w:sdtPr>
          <w:rPr>
            <w:rFonts w:ascii="Times New Roman" w:hAnsi="Times New Roman"/>
            <w:sz w:val="20"/>
          </w:rPr>
          <w:id w:val="-1105258972"/>
          <w:citation/>
        </w:sdtPr>
        <w:sdtEndPr/>
        <w:sdtContent>
          <w:r w:rsidR="006F3FF5">
            <w:rPr>
              <w:rFonts w:ascii="Times New Roman" w:hAnsi="Times New Roman"/>
              <w:sz w:val="20"/>
            </w:rPr>
            <w:fldChar w:fldCharType="begin"/>
          </w:r>
          <w:r w:rsidR="006F3FF5">
            <w:rPr>
              <w:rFonts w:ascii="Times New Roman" w:hAnsi="Times New Roman"/>
              <w:sz w:val="20"/>
            </w:rPr>
            <w:instrText xml:space="preserve"> CITATION RAN190 \l 1033 </w:instrText>
          </w:r>
          <w:r w:rsidR="006F3FF5">
            <w:rPr>
              <w:rFonts w:ascii="Times New Roman" w:hAnsi="Times New Roman"/>
              <w:sz w:val="20"/>
            </w:rPr>
            <w:fldChar w:fldCharType="separate"/>
          </w:r>
          <w:r w:rsidR="006F3FF5">
            <w:rPr>
              <w:rFonts w:ascii="Times New Roman" w:hAnsi="Times New Roman"/>
              <w:noProof/>
              <w:sz w:val="20"/>
            </w:rPr>
            <w:t xml:space="preserve"> </w:t>
          </w:r>
          <w:r w:rsidR="006F3FF5" w:rsidRPr="006F3FF5">
            <w:rPr>
              <w:rFonts w:ascii="Times New Roman" w:hAnsi="Times New Roman"/>
              <w:noProof/>
              <w:sz w:val="20"/>
            </w:rPr>
            <w:t>[3]</w:t>
          </w:r>
          <w:r w:rsidR="006F3FF5">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411FD4" w14:paraId="39F4916F" w14:textId="77777777" w:rsidTr="00411FD4">
        <w:tc>
          <w:tcPr>
            <w:tcW w:w="9629" w:type="dxa"/>
          </w:tcPr>
          <w:p w14:paraId="75213E26" w14:textId="77777777" w:rsidR="00411FD4" w:rsidRPr="00411FD4" w:rsidRDefault="00411FD4" w:rsidP="00411FD4">
            <w:pPr>
              <w:spacing w:after="0" w:line="240" w:lineRule="auto"/>
              <w:ind w:left="1440" w:hanging="1440"/>
              <w:rPr>
                <w:rFonts w:ascii="Times" w:eastAsia="MS Mincho" w:hAnsi="Times"/>
                <w:b/>
                <w:sz w:val="20"/>
                <w:szCs w:val="24"/>
                <w:highlight w:val="yellow"/>
                <w:u w:val="single"/>
                <w:lang w:eastAsia="ja-JP"/>
              </w:rPr>
            </w:pPr>
            <w:r w:rsidRPr="00411FD4">
              <w:rPr>
                <w:rFonts w:ascii="Times" w:eastAsia="MS Mincho" w:hAnsi="Times" w:hint="eastAsia"/>
                <w:b/>
                <w:sz w:val="20"/>
                <w:szCs w:val="24"/>
                <w:highlight w:val="green"/>
                <w:u w:val="single"/>
                <w:lang w:eastAsia="ja-JP"/>
              </w:rPr>
              <w:t>Agreements:</w:t>
            </w:r>
          </w:p>
          <w:p w14:paraId="175A25CE" w14:textId="77777777" w:rsidR="00411FD4" w:rsidRPr="00411FD4" w:rsidRDefault="00411FD4" w:rsidP="00411FD4">
            <w:pPr>
              <w:numPr>
                <w:ilvl w:val="0"/>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sz w:val="20"/>
                <w:szCs w:val="24"/>
                <w:lang w:eastAsia="ja-JP"/>
              </w:rPr>
              <w:t>It is up to UE implementation how to select the SS block and corresponding PRACH resource for path-loss estimation and (re)transmission</w:t>
            </w:r>
            <w:r w:rsidRPr="00411FD4">
              <w:rPr>
                <w:rFonts w:ascii="Times" w:eastAsia="MS Mincho" w:hAnsi="Times" w:hint="eastAsia"/>
                <w:sz w:val="20"/>
                <w:szCs w:val="24"/>
                <w:lang w:eastAsia="ja-JP"/>
              </w:rPr>
              <w:t xml:space="preserve"> based on SS blocks that satisfy threshold(s)</w:t>
            </w:r>
          </w:p>
          <w:p w14:paraId="78690CE6"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 xml:space="preserve">If UE does not detect a SS block that satisfy threshold(s), it has the flexibility to select any SS block that allows UE to meet the target received power of </w:t>
            </w:r>
            <w:r w:rsidRPr="00411FD4">
              <w:rPr>
                <w:rFonts w:ascii="Times" w:eastAsia="MS Mincho" w:hAnsi="Times"/>
                <w:sz w:val="20"/>
                <w:szCs w:val="24"/>
                <w:lang w:eastAsia="ja-JP"/>
              </w:rPr>
              <w:t>the</w:t>
            </w:r>
            <w:r w:rsidRPr="00411FD4">
              <w:rPr>
                <w:rFonts w:ascii="Times" w:eastAsia="MS Mincho" w:hAnsi="Times" w:hint="eastAsia"/>
                <w:sz w:val="20"/>
                <w:szCs w:val="24"/>
                <w:lang w:eastAsia="ja-JP"/>
              </w:rPr>
              <w:t xml:space="preserve"> RACH preamble with its maximum transmit power</w:t>
            </w:r>
          </w:p>
          <w:p w14:paraId="7120D52E"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UE has a flexibility to select its RX beam to find the list of SS blocks that satisfy the threshold(s)</w:t>
            </w:r>
          </w:p>
          <w:p w14:paraId="139F28D8"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sz w:val="20"/>
                <w:szCs w:val="24"/>
                <w:lang w:eastAsia="ja-JP"/>
              </w:rPr>
              <w:t xml:space="preserve">FFS: whether threshold(s) for SS block selection is configured or </w:t>
            </w:r>
            <w:r w:rsidRPr="00411FD4">
              <w:rPr>
                <w:rFonts w:ascii="Times" w:eastAsia="MS Mincho" w:hAnsi="Times" w:hint="eastAsia"/>
                <w:sz w:val="20"/>
                <w:szCs w:val="24"/>
                <w:lang w:eastAsia="ja-JP"/>
              </w:rPr>
              <w:t xml:space="preserve">fixed in the spec </w:t>
            </w:r>
          </w:p>
          <w:p w14:paraId="178A914A" w14:textId="463319CB"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Counter of power ramping when UE changes its selected SS-block in message 1 re-transmission is unchanged</w:t>
            </w:r>
          </w:p>
        </w:tc>
      </w:tr>
    </w:tbl>
    <w:p w14:paraId="38A4B275" w14:textId="2B2751F6" w:rsidR="00FC109A" w:rsidRDefault="00FC109A" w:rsidP="00CA1DB0">
      <w:pPr>
        <w:spacing w:before="240"/>
        <w:rPr>
          <w:rFonts w:ascii="Times New Roman" w:hAnsi="Times New Roman"/>
          <w:sz w:val="20"/>
        </w:rPr>
      </w:pPr>
      <w:r>
        <w:rPr>
          <w:rFonts w:ascii="Times New Roman" w:hAnsi="Times New Roman"/>
          <w:sz w:val="20"/>
        </w:rPr>
        <w:t xml:space="preserve">Therefore, in any of the three possible scenarios, i.e. when none, one or multiple SS blocks are above the configured RSRP threshold for selection, it is </w:t>
      </w:r>
      <w:r w:rsidR="009C2BA7">
        <w:rPr>
          <w:rFonts w:ascii="Times New Roman" w:hAnsi="Times New Roman"/>
          <w:sz w:val="20"/>
        </w:rPr>
        <w:t xml:space="preserve">left </w:t>
      </w:r>
      <w:r>
        <w:rPr>
          <w:rFonts w:ascii="Times New Roman" w:hAnsi="Times New Roman"/>
          <w:sz w:val="20"/>
        </w:rPr>
        <w:t xml:space="preserve">up to UE implementation on how to perform this selection. </w:t>
      </w:r>
      <w:r w:rsidR="00277CC4">
        <w:rPr>
          <w:rFonts w:ascii="Times New Roman" w:hAnsi="Times New Roman"/>
          <w:sz w:val="20"/>
        </w:rPr>
        <w:t xml:space="preserve">It should be noted that UE behavior in case none of the measured SS block RSRP values is above the threshold is not captured by the </w:t>
      </w:r>
      <w:r w:rsidR="00277CC4">
        <w:rPr>
          <w:rFonts w:ascii="Times New Roman" w:hAnsi="Times New Roman"/>
          <w:sz w:val="20"/>
        </w:rPr>
        <w:lastRenderedPageBreak/>
        <w:t xml:space="preserve">current specification. </w:t>
      </w:r>
      <w:r w:rsidR="0077399C">
        <w:rPr>
          <w:rFonts w:ascii="Times New Roman" w:hAnsi="Times New Roman"/>
          <w:sz w:val="20"/>
        </w:rPr>
        <w:t xml:space="preserve">Moreover, since the UE typically will have several SS blocks above the threshold, the need to some filtering at the MAC layer to avoid potential ping-pong is not very clear. </w:t>
      </w:r>
      <w:r w:rsidR="00922091">
        <w:rPr>
          <w:rFonts w:ascii="Times New Roman" w:hAnsi="Times New Roman"/>
          <w:sz w:val="20"/>
        </w:rPr>
        <w:t>Any such filtering, if required, can be performed by at the PHY layer before the RSRP values are reported and thus can be transparent to the MAC layer.</w:t>
      </w:r>
    </w:p>
    <w:p w14:paraId="152B34B8" w14:textId="02625F18" w:rsidR="00FA12E6" w:rsidRDefault="00BA0401" w:rsidP="00875328">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1B26C8" w:rsidRPr="001C137C">
        <w:rPr>
          <w:rFonts w:ascii="Times New Roman" w:eastAsia="Times New Roman" w:hAnsi="Times New Roman"/>
          <w:b/>
          <w:bCs/>
          <w:sz w:val="20"/>
          <w:szCs w:val="20"/>
          <w:u w:val="single"/>
          <w:lang w:val="en-GB" w:eastAsia="zh-CN"/>
        </w:rPr>
        <w:t>:</w:t>
      </w:r>
      <w:r w:rsidR="001B26C8" w:rsidRPr="001C137C">
        <w:rPr>
          <w:rFonts w:ascii="Times New Roman" w:eastAsia="Times New Roman" w:hAnsi="Times New Roman"/>
          <w:b/>
          <w:bCs/>
          <w:sz w:val="20"/>
          <w:szCs w:val="20"/>
          <w:lang w:val="en-GB" w:eastAsia="zh-CN"/>
        </w:rPr>
        <w:tab/>
      </w:r>
      <w:r w:rsidR="001B26C8">
        <w:rPr>
          <w:rFonts w:ascii="Times New Roman" w:eastAsia="Times New Roman" w:hAnsi="Times New Roman"/>
          <w:bCs/>
          <w:i/>
          <w:sz w:val="20"/>
          <w:szCs w:val="20"/>
          <w:lang w:val="en-GB" w:eastAsia="zh-CN"/>
        </w:rPr>
        <w:t xml:space="preserve">It is up to UE implementation how to choose a suitable SS block </w:t>
      </w:r>
      <w:r w:rsidR="009F30F4">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and corresponding RACH resource</w:t>
      </w:r>
      <w:r w:rsidR="009F30F4">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 xml:space="preserve"> for PRACH transmission if </w:t>
      </w:r>
      <w:r w:rsidR="005D3D1D">
        <w:rPr>
          <w:rFonts w:ascii="Times New Roman" w:eastAsia="Times New Roman" w:hAnsi="Times New Roman"/>
          <w:bCs/>
          <w:i/>
          <w:sz w:val="20"/>
          <w:szCs w:val="20"/>
          <w:lang w:val="en-GB" w:eastAsia="zh-CN"/>
        </w:rPr>
        <w:t xml:space="preserve">none, </w:t>
      </w:r>
      <w:r w:rsidR="001B26C8">
        <w:rPr>
          <w:rFonts w:ascii="Times New Roman" w:eastAsia="Times New Roman" w:hAnsi="Times New Roman"/>
          <w:bCs/>
          <w:i/>
          <w:sz w:val="20"/>
          <w:szCs w:val="20"/>
          <w:lang w:val="en-GB" w:eastAsia="zh-CN"/>
        </w:rPr>
        <w:t>one or multiple SS block</w:t>
      </w:r>
      <w:r w:rsidR="005D3D1D">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s</w:t>
      </w:r>
      <w:r w:rsidR="005D3D1D">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 xml:space="preserve"> are above the RSRP threshold.</w:t>
      </w:r>
    </w:p>
    <w:p w14:paraId="60EF47DF" w14:textId="0E3B805E" w:rsidR="008669B1" w:rsidRDefault="008669B1" w:rsidP="004A4A78">
      <w:pPr>
        <w:pStyle w:val="Tdoc"/>
        <w:ind w:left="-90" w:firstLine="0"/>
      </w:pPr>
      <w:r w:rsidRPr="00E0063E">
        <w:t>Conclusion</w:t>
      </w:r>
    </w:p>
    <w:p w14:paraId="250D672A" w14:textId="60506118"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aspect of </w:t>
      </w:r>
      <w:r w:rsidR="00A215C2">
        <w:rPr>
          <w:rFonts w:ascii="Times New Roman" w:hAnsi="Times New Roman"/>
          <w:sz w:val="20"/>
        </w:rPr>
        <w:t>SS block selection for the purpose of RACH resource (re)selection</w:t>
      </w:r>
      <w:r>
        <w:rPr>
          <w:rFonts w:ascii="Times New Roman" w:hAnsi="Times New Roman"/>
          <w:sz w:val="20"/>
        </w:rPr>
        <w:t xml:space="preserve"> a</w:t>
      </w:r>
      <w:r w:rsidR="00874D28">
        <w:rPr>
          <w:rFonts w:ascii="Times New Roman" w:hAnsi="Times New Roman"/>
          <w:sz w:val="20"/>
        </w:rPr>
        <w:t>nd makes the following proposal</w:t>
      </w:r>
      <w:r w:rsidR="00031300">
        <w:rPr>
          <w:rFonts w:ascii="Times New Roman" w:hAnsi="Times New Roman"/>
          <w:sz w:val="20"/>
        </w:rPr>
        <w:t>s</w:t>
      </w:r>
      <w:r>
        <w:rPr>
          <w:rFonts w:ascii="Times New Roman" w:hAnsi="Times New Roman"/>
          <w:sz w:val="20"/>
        </w:rPr>
        <w:t xml:space="preserve">: </w:t>
      </w:r>
    </w:p>
    <w:p w14:paraId="093EA352" w14:textId="38994A08" w:rsidR="001B6BF3" w:rsidRDefault="001B6BF3" w:rsidP="001B6BF3">
      <w:pPr>
        <w:ind w:left="1170" w:hanging="1170"/>
        <w:rPr>
          <w:rFonts w:ascii="Times New Roman" w:eastAsia="Times New Roman" w:hAnsi="Times New Roman"/>
          <w:bCs/>
          <w:i/>
          <w:sz w:val="20"/>
          <w:szCs w:val="20"/>
          <w:lang w:val="en-GB" w:eastAsia="zh-CN"/>
        </w:rPr>
      </w:pPr>
      <w:bookmarkStart w:id="1" w:name="_Ref458739888"/>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It is up to UE implementation how to choose a suitable SS block (and corresponding RACH resource) for PRACH transmission if </w:t>
      </w:r>
      <w:r w:rsidR="005D3D1D">
        <w:rPr>
          <w:rFonts w:ascii="Times New Roman" w:eastAsia="Times New Roman" w:hAnsi="Times New Roman"/>
          <w:bCs/>
          <w:i/>
          <w:sz w:val="20"/>
          <w:szCs w:val="20"/>
          <w:lang w:val="en-GB" w:eastAsia="zh-CN"/>
        </w:rPr>
        <w:t xml:space="preserve">none, </w:t>
      </w:r>
      <w:r>
        <w:rPr>
          <w:rFonts w:ascii="Times New Roman" w:eastAsia="Times New Roman" w:hAnsi="Times New Roman"/>
          <w:bCs/>
          <w:i/>
          <w:sz w:val="20"/>
          <w:szCs w:val="20"/>
          <w:lang w:val="en-GB" w:eastAsia="zh-CN"/>
        </w:rPr>
        <w:t>one or multiple SS block</w:t>
      </w:r>
      <w:r w:rsidR="005D3D1D">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s</w:t>
      </w:r>
      <w:r w:rsidR="005D3D1D">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 xml:space="preserve"> are above the RSRP threshold.</w:t>
      </w:r>
    </w:p>
    <w:p w14:paraId="14DABCBD" w14:textId="744C9A4B" w:rsidR="001B6BF3" w:rsidRPr="001B6BF3" w:rsidRDefault="006D136D" w:rsidP="001B6BF3">
      <w:pPr>
        <w:pStyle w:val="Tdoc"/>
        <w:ind w:left="-90" w:firstLine="0"/>
      </w:pPr>
      <w:r>
        <w:t>References</w:t>
      </w:r>
    </w:p>
    <w:p w14:paraId="6D1D9AB1" w14:textId="77777777" w:rsidR="00AB0D64" w:rsidRDefault="001B6BF3" w:rsidP="008669B1">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B0D64" w14:paraId="15006F94" w14:textId="77777777">
        <w:trPr>
          <w:divId w:val="1554733537"/>
          <w:tblCellSpacing w:w="15" w:type="dxa"/>
        </w:trPr>
        <w:tc>
          <w:tcPr>
            <w:tcW w:w="50" w:type="pct"/>
            <w:hideMark/>
          </w:tcPr>
          <w:p w14:paraId="3F856666" w14:textId="77777777" w:rsidR="00AB0D64" w:rsidRDefault="00AB0D64">
            <w:pPr>
              <w:pStyle w:val="Bibliography"/>
              <w:rPr>
                <w:noProof/>
                <w:sz w:val="24"/>
                <w:szCs w:val="24"/>
              </w:rPr>
            </w:pPr>
            <w:r>
              <w:rPr>
                <w:noProof/>
              </w:rPr>
              <w:t xml:space="preserve">[1] </w:t>
            </w:r>
          </w:p>
        </w:tc>
        <w:tc>
          <w:tcPr>
            <w:tcW w:w="0" w:type="auto"/>
            <w:hideMark/>
          </w:tcPr>
          <w:p w14:paraId="7BB62042" w14:textId="77777777" w:rsidR="00AB0D64" w:rsidRDefault="00AB0D64">
            <w:pPr>
              <w:pStyle w:val="Bibliography"/>
              <w:rPr>
                <w:noProof/>
              </w:rPr>
            </w:pPr>
            <w:r>
              <w:rPr>
                <w:noProof/>
              </w:rPr>
              <w:t xml:space="preserve">"3GPP TS 38.321 v2.0.0, NR; Medium Access Control (MAC) protocol specification". </w:t>
            </w:r>
          </w:p>
        </w:tc>
      </w:tr>
      <w:tr w:rsidR="00AB0D64" w14:paraId="356398BD" w14:textId="77777777">
        <w:trPr>
          <w:divId w:val="1554733537"/>
          <w:tblCellSpacing w:w="15" w:type="dxa"/>
        </w:trPr>
        <w:tc>
          <w:tcPr>
            <w:tcW w:w="50" w:type="pct"/>
            <w:hideMark/>
          </w:tcPr>
          <w:p w14:paraId="4CC52DF2" w14:textId="77777777" w:rsidR="00AB0D64" w:rsidRDefault="00AB0D64">
            <w:pPr>
              <w:pStyle w:val="Bibliography"/>
              <w:rPr>
                <w:noProof/>
              </w:rPr>
            </w:pPr>
            <w:r>
              <w:rPr>
                <w:noProof/>
              </w:rPr>
              <w:t xml:space="preserve">[2] </w:t>
            </w:r>
          </w:p>
        </w:tc>
        <w:tc>
          <w:tcPr>
            <w:tcW w:w="0" w:type="auto"/>
            <w:hideMark/>
          </w:tcPr>
          <w:p w14:paraId="43808B0F" w14:textId="77777777" w:rsidR="00AB0D64" w:rsidRDefault="00AB0D64">
            <w:pPr>
              <w:pStyle w:val="Bibliography"/>
              <w:rPr>
                <w:noProof/>
              </w:rPr>
            </w:pPr>
            <w:r>
              <w:rPr>
                <w:noProof/>
              </w:rPr>
              <w:t xml:space="preserve">"R1-1717051, "Remaining issues in RACH procedure", Huawei, HiSilicon". </w:t>
            </w:r>
          </w:p>
        </w:tc>
      </w:tr>
      <w:tr w:rsidR="00AB0D64" w14:paraId="40E0E643" w14:textId="77777777">
        <w:trPr>
          <w:divId w:val="1554733537"/>
          <w:tblCellSpacing w:w="15" w:type="dxa"/>
        </w:trPr>
        <w:tc>
          <w:tcPr>
            <w:tcW w:w="50" w:type="pct"/>
            <w:hideMark/>
          </w:tcPr>
          <w:p w14:paraId="48E75FC7" w14:textId="77777777" w:rsidR="00AB0D64" w:rsidRDefault="00AB0D64">
            <w:pPr>
              <w:pStyle w:val="Bibliography"/>
              <w:rPr>
                <w:noProof/>
              </w:rPr>
            </w:pPr>
            <w:r>
              <w:rPr>
                <w:noProof/>
              </w:rPr>
              <w:t xml:space="preserve">[3] </w:t>
            </w:r>
          </w:p>
        </w:tc>
        <w:tc>
          <w:tcPr>
            <w:tcW w:w="0" w:type="auto"/>
            <w:hideMark/>
          </w:tcPr>
          <w:p w14:paraId="6F523C51" w14:textId="77777777" w:rsidR="00AB0D64" w:rsidRDefault="00AB0D64">
            <w:pPr>
              <w:pStyle w:val="Bibliography"/>
              <w:rPr>
                <w:noProof/>
              </w:rPr>
            </w:pPr>
            <w:r>
              <w:rPr>
                <w:noProof/>
              </w:rPr>
              <w:t xml:space="preserve">"RAN1#90, Chairman Notes". </w:t>
            </w:r>
          </w:p>
        </w:tc>
      </w:tr>
    </w:tbl>
    <w:p w14:paraId="0EEE757B" w14:textId="77777777" w:rsidR="00AB0D64" w:rsidRDefault="00AB0D64">
      <w:pPr>
        <w:divId w:val="1554733537"/>
        <w:rPr>
          <w:rFonts w:eastAsia="Times New Roman"/>
          <w:noProof/>
        </w:rPr>
      </w:pPr>
    </w:p>
    <w:p w14:paraId="60EF47F5" w14:textId="7B529B93" w:rsidR="008669B1" w:rsidRPr="00D46932" w:rsidRDefault="001B6BF3"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End w:id="1"/>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031300" w:rsidRDefault="00031300">
      <w:pPr>
        <w:spacing w:after="0" w:line="240" w:lineRule="auto"/>
      </w:pPr>
      <w:r>
        <w:separator/>
      </w:r>
    </w:p>
  </w:endnote>
  <w:endnote w:type="continuationSeparator" w:id="0">
    <w:p w14:paraId="60EF47FA" w14:textId="77777777" w:rsidR="00031300" w:rsidRDefault="00031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031300" w:rsidRDefault="0003130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082">
      <w:rPr>
        <w:rFonts w:ascii="Arial" w:hAnsi="Arial" w:cs="Arial"/>
        <w:b/>
        <w:noProof/>
        <w:sz w:val="18"/>
        <w:szCs w:val="18"/>
      </w:rPr>
      <w:t>2</w:t>
    </w:r>
    <w:r>
      <w:rPr>
        <w:rFonts w:ascii="Arial" w:hAnsi="Arial" w:cs="Arial"/>
        <w:b/>
        <w:sz w:val="18"/>
        <w:szCs w:val="18"/>
      </w:rPr>
      <w:fldChar w:fldCharType="end"/>
    </w:r>
  </w:p>
  <w:p w14:paraId="60EF47FC" w14:textId="77777777" w:rsidR="00031300" w:rsidRDefault="00031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031300" w:rsidRDefault="00031300">
      <w:pPr>
        <w:spacing w:after="0" w:line="240" w:lineRule="auto"/>
      </w:pPr>
      <w:r>
        <w:separator/>
      </w:r>
    </w:p>
  </w:footnote>
  <w:footnote w:type="continuationSeparator" w:id="0">
    <w:p w14:paraId="60EF47F8" w14:textId="77777777" w:rsidR="00031300" w:rsidRDefault="00031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4"/>
  </w:num>
  <w:num w:numId="4">
    <w:abstractNumId w:val="3"/>
  </w:num>
  <w:num w:numId="5">
    <w:abstractNumId w:val="0"/>
    <w:lvlOverride w:ilvl="0">
      <w:startOverride w:val="1"/>
    </w:lvlOverride>
  </w:num>
  <w:num w:numId="6">
    <w:abstractNumId w:val="1"/>
    <w:lvlOverride w:ilvl="0">
      <w:startOverride w:val="2"/>
    </w:lvlOverride>
  </w:num>
  <w:num w:numId="7">
    <w:abstractNumId w:val="9"/>
  </w:num>
  <w:num w:numId="8">
    <w:abstractNumId w:val="7"/>
  </w:num>
  <w:num w:numId="9">
    <w:abstractNumId w:val="5"/>
  </w:num>
  <w:num w:numId="10">
    <w:abstractNumId w:val="6"/>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ED3"/>
    <w:rsid w:val="000270B0"/>
    <w:rsid w:val="00031300"/>
    <w:rsid w:val="00031A47"/>
    <w:rsid w:val="00043799"/>
    <w:rsid w:val="00043F8C"/>
    <w:rsid w:val="00066057"/>
    <w:rsid w:val="00067C7B"/>
    <w:rsid w:val="0007355E"/>
    <w:rsid w:val="0009610B"/>
    <w:rsid w:val="00096596"/>
    <w:rsid w:val="000A1656"/>
    <w:rsid w:val="000A3D7C"/>
    <w:rsid w:val="000D6754"/>
    <w:rsid w:val="000F5A71"/>
    <w:rsid w:val="00100001"/>
    <w:rsid w:val="001266F8"/>
    <w:rsid w:val="00133829"/>
    <w:rsid w:val="00136F78"/>
    <w:rsid w:val="0014251C"/>
    <w:rsid w:val="00142882"/>
    <w:rsid w:val="00154E29"/>
    <w:rsid w:val="001672FC"/>
    <w:rsid w:val="00172071"/>
    <w:rsid w:val="00172F53"/>
    <w:rsid w:val="00174865"/>
    <w:rsid w:val="00175FAB"/>
    <w:rsid w:val="00190D67"/>
    <w:rsid w:val="0019188A"/>
    <w:rsid w:val="00195430"/>
    <w:rsid w:val="001A7638"/>
    <w:rsid w:val="001B26C8"/>
    <w:rsid w:val="001B6BF3"/>
    <w:rsid w:val="001B7E53"/>
    <w:rsid w:val="001C137C"/>
    <w:rsid w:val="001C13E7"/>
    <w:rsid w:val="001E221E"/>
    <w:rsid w:val="001E5CA5"/>
    <w:rsid w:val="001E5E85"/>
    <w:rsid w:val="001F5F0A"/>
    <w:rsid w:val="002049D9"/>
    <w:rsid w:val="0020567B"/>
    <w:rsid w:val="0022299C"/>
    <w:rsid w:val="00225C81"/>
    <w:rsid w:val="00227162"/>
    <w:rsid w:val="00242773"/>
    <w:rsid w:val="00247EAA"/>
    <w:rsid w:val="00257333"/>
    <w:rsid w:val="00260222"/>
    <w:rsid w:val="00261015"/>
    <w:rsid w:val="00264082"/>
    <w:rsid w:val="00275D7B"/>
    <w:rsid w:val="00276574"/>
    <w:rsid w:val="00277CC4"/>
    <w:rsid w:val="00283702"/>
    <w:rsid w:val="00285D82"/>
    <w:rsid w:val="00291433"/>
    <w:rsid w:val="00293EC9"/>
    <w:rsid w:val="00295334"/>
    <w:rsid w:val="002A34DB"/>
    <w:rsid w:val="002B51AD"/>
    <w:rsid w:val="002B6E19"/>
    <w:rsid w:val="002D108B"/>
    <w:rsid w:val="002D4277"/>
    <w:rsid w:val="002D48B2"/>
    <w:rsid w:val="002F04F8"/>
    <w:rsid w:val="002F153B"/>
    <w:rsid w:val="002F1706"/>
    <w:rsid w:val="002F432E"/>
    <w:rsid w:val="002F575F"/>
    <w:rsid w:val="00304347"/>
    <w:rsid w:val="003113F7"/>
    <w:rsid w:val="00313409"/>
    <w:rsid w:val="00323003"/>
    <w:rsid w:val="00335788"/>
    <w:rsid w:val="00336D1D"/>
    <w:rsid w:val="00344D3D"/>
    <w:rsid w:val="003620D9"/>
    <w:rsid w:val="003830B8"/>
    <w:rsid w:val="0039120F"/>
    <w:rsid w:val="00392D6E"/>
    <w:rsid w:val="003A766F"/>
    <w:rsid w:val="003B56D6"/>
    <w:rsid w:val="003B6208"/>
    <w:rsid w:val="003C6BF7"/>
    <w:rsid w:val="003D76A8"/>
    <w:rsid w:val="003F13B0"/>
    <w:rsid w:val="00401BF6"/>
    <w:rsid w:val="00411FD4"/>
    <w:rsid w:val="00415F96"/>
    <w:rsid w:val="00433DA4"/>
    <w:rsid w:val="00437AB1"/>
    <w:rsid w:val="00445B7E"/>
    <w:rsid w:val="004504B4"/>
    <w:rsid w:val="00453DB6"/>
    <w:rsid w:val="00456DE3"/>
    <w:rsid w:val="00460EBA"/>
    <w:rsid w:val="004761DB"/>
    <w:rsid w:val="00487FF0"/>
    <w:rsid w:val="0049247B"/>
    <w:rsid w:val="004A40AE"/>
    <w:rsid w:val="004A4A78"/>
    <w:rsid w:val="004A5914"/>
    <w:rsid w:val="004B2F1A"/>
    <w:rsid w:val="004B64C4"/>
    <w:rsid w:val="004C0841"/>
    <w:rsid w:val="004E0FA3"/>
    <w:rsid w:val="004F0D29"/>
    <w:rsid w:val="004F316F"/>
    <w:rsid w:val="00504AB4"/>
    <w:rsid w:val="005067A7"/>
    <w:rsid w:val="005107D4"/>
    <w:rsid w:val="005117DA"/>
    <w:rsid w:val="00516777"/>
    <w:rsid w:val="00523205"/>
    <w:rsid w:val="0053209F"/>
    <w:rsid w:val="00533422"/>
    <w:rsid w:val="00542BF0"/>
    <w:rsid w:val="0055706A"/>
    <w:rsid w:val="00557EDD"/>
    <w:rsid w:val="005714AD"/>
    <w:rsid w:val="00577512"/>
    <w:rsid w:val="00593190"/>
    <w:rsid w:val="005A4656"/>
    <w:rsid w:val="005D362E"/>
    <w:rsid w:val="005D3D1D"/>
    <w:rsid w:val="005D58A9"/>
    <w:rsid w:val="005E4641"/>
    <w:rsid w:val="005F262D"/>
    <w:rsid w:val="005F616B"/>
    <w:rsid w:val="006242D5"/>
    <w:rsid w:val="006319C2"/>
    <w:rsid w:val="00667231"/>
    <w:rsid w:val="00683A4C"/>
    <w:rsid w:val="00687129"/>
    <w:rsid w:val="00692413"/>
    <w:rsid w:val="006A27E5"/>
    <w:rsid w:val="006B21C6"/>
    <w:rsid w:val="006C15FA"/>
    <w:rsid w:val="006C222D"/>
    <w:rsid w:val="006C551C"/>
    <w:rsid w:val="006D0058"/>
    <w:rsid w:val="006D136D"/>
    <w:rsid w:val="006E6AD5"/>
    <w:rsid w:val="006F2CDA"/>
    <w:rsid w:val="006F3FF5"/>
    <w:rsid w:val="006F53D1"/>
    <w:rsid w:val="0071408B"/>
    <w:rsid w:val="00732A41"/>
    <w:rsid w:val="00735750"/>
    <w:rsid w:val="00740AAA"/>
    <w:rsid w:val="00745CA3"/>
    <w:rsid w:val="0074639E"/>
    <w:rsid w:val="0074728F"/>
    <w:rsid w:val="00764528"/>
    <w:rsid w:val="0076605A"/>
    <w:rsid w:val="00770295"/>
    <w:rsid w:val="0077399C"/>
    <w:rsid w:val="00782580"/>
    <w:rsid w:val="00783A80"/>
    <w:rsid w:val="00783F29"/>
    <w:rsid w:val="00792327"/>
    <w:rsid w:val="00797358"/>
    <w:rsid w:val="007A49CD"/>
    <w:rsid w:val="007C6E5A"/>
    <w:rsid w:val="007F39EF"/>
    <w:rsid w:val="00826C94"/>
    <w:rsid w:val="00827742"/>
    <w:rsid w:val="0083198E"/>
    <w:rsid w:val="008669B1"/>
    <w:rsid w:val="00874674"/>
    <w:rsid w:val="00874D28"/>
    <w:rsid w:val="00875328"/>
    <w:rsid w:val="008775ED"/>
    <w:rsid w:val="008A3B9F"/>
    <w:rsid w:val="008B1CE1"/>
    <w:rsid w:val="008C0338"/>
    <w:rsid w:val="008C0C20"/>
    <w:rsid w:val="008C7B03"/>
    <w:rsid w:val="00901C24"/>
    <w:rsid w:val="00910B7A"/>
    <w:rsid w:val="00912C36"/>
    <w:rsid w:val="00914241"/>
    <w:rsid w:val="00922091"/>
    <w:rsid w:val="00922D2E"/>
    <w:rsid w:val="0092329B"/>
    <w:rsid w:val="00925869"/>
    <w:rsid w:val="00930C49"/>
    <w:rsid w:val="00932A45"/>
    <w:rsid w:val="009340C0"/>
    <w:rsid w:val="00952743"/>
    <w:rsid w:val="00955F6D"/>
    <w:rsid w:val="009573C2"/>
    <w:rsid w:val="0097023E"/>
    <w:rsid w:val="0098432E"/>
    <w:rsid w:val="00990376"/>
    <w:rsid w:val="009950C6"/>
    <w:rsid w:val="00996E0E"/>
    <w:rsid w:val="009A1C03"/>
    <w:rsid w:val="009B1181"/>
    <w:rsid w:val="009C2BA7"/>
    <w:rsid w:val="009C4D8E"/>
    <w:rsid w:val="009D6F7D"/>
    <w:rsid w:val="009E3B6E"/>
    <w:rsid w:val="009E7171"/>
    <w:rsid w:val="009F30F4"/>
    <w:rsid w:val="009F758B"/>
    <w:rsid w:val="00A05074"/>
    <w:rsid w:val="00A06418"/>
    <w:rsid w:val="00A0649F"/>
    <w:rsid w:val="00A1125D"/>
    <w:rsid w:val="00A1246A"/>
    <w:rsid w:val="00A15989"/>
    <w:rsid w:val="00A215C2"/>
    <w:rsid w:val="00A44954"/>
    <w:rsid w:val="00A5035B"/>
    <w:rsid w:val="00A56670"/>
    <w:rsid w:val="00A56C72"/>
    <w:rsid w:val="00A62968"/>
    <w:rsid w:val="00A63B12"/>
    <w:rsid w:val="00A67587"/>
    <w:rsid w:val="00A824AF"/>
    <w:rsid w:val="00A86A88"/>
    <w:rsid w:val="00A86D91"/>
    <w:rsid w:val="00AB0D64"/>
    <w:rsid w:val="00AC4F72"/>
    <w:rsid w:val="00AF256D"/>
    <w:rsid w:val="00B04388"/>
    <w:rsid w:val="00B45EDF"/>
    <w:rsid w:val="00B65189"/>
    <w:rsid w:val="00B74D9C"/>
    <w:rsid w:val="00B76EA2"/>
    <w:rsid w:val="00B8326D"/>
    <w:rsid w:val="00BA0401"/>
    <w:rsid w:val="00BA2443"/>
    <w:rsid w:val="00BA45B5"/>
    <w:rsid w:val="00BB4A45"/>
    <w:rsid w:val="00BD47AD"/>
    <w:rsid w:val="00BD6618"/>
    <w:rsid w:val="00BF055F"/>
    <w:rsid w:val="00BF1A22"/>
    <w:rsid w:val="00C0320F"/>
    <w:rsid w:val="00C0460F"/>
    <w:rsid w:val="00C06CFA"/>
    <w:rsid w:val="00C12D8A"/>
    <w:rsid w:val="00C16FDF"/>
    <w:rsid w:val="00C20A11"/>
    <w:rsid w:val="00C471C2"/>
    <w:rsid w:val="00C52641"/>
    <w:rsid w:val="00C53590"/>
    <w:rsid w:val="00C66155"/>
    <w:rsid w:val="00C67B49"/>
    <w:rsid w:val="00C7137F"/>
    <w:rsid w:val="00C839B7"/>
    <w:rsid w:val="00C85BF2"/>
    <w:rsid w:val="00C87617"/>
    <w:rsid w:val="00C90D45"/>
    <w:rsid w:val="00C9480A"/>
    <w:rsid w:val="00C96E5D"/>
    <w:rsid w:val="00CA1DB0"/>
    <w:rsid w:val="00CB6AB5"/>
    <w:rsid w:val="00CC41A2"/>
    <w:rsid w:val="00CD3B95"/>
    <w:rsid w:val="00CD711D"/>
    <w:rsid w:val="00CE30AE"/>
    <w:rsid w:val="00CE70AB"/>
    <w:rsid w:val="00D20B50"/>
    <w:rsid w:val="00D24C46"/>
    <w:rsid w:val="00D30D35"/>
    <w:rsid w:val="00D46932"/>
    <w:rsid w:val="00D46F95"/>
    <w:rsid w:val="00D54884"/>
    <w:rsid w:val="00D65AAE"/>
    <w:rsid w:val="00D74365"/>
    <w:rsid w:val="00D75EC2"/>
    <w:rsid w:val="00D8472B"/>
    <w:rsid w:val="00D9012C"/>
    <w:rsid w:val="00D96877"/>
    <w:rsid w:val="00DA31B5"/>
    <w:rsid w:val="00DA3465"/>
    <w:rsid w:val="00DC299B"/>
    <w:rsid w:val="00DE5114"/>
    <w:rsid w:val="00DF07FB"/>
    <w:rsid w:val="00E0063E"/>
    <w:rsid w:val="00E06677"/>
    <w:rsid w:val="00E172AB"/>
    <w:rsid w:val="00E31E41"/>
    <w:rsid w:val="00E42BBE"/>
    <w:rsid w:val="00E5310A"/>
    <w:rsid w:val="00E53137"/>
    <w:rsid w:val="00E60548"/>
    <w:rsid w:val="00E60B81"/>
    <w:rsid w:val="00E66747"/>
    <w:rsid w:val="00E70758"/>
    <w:rsid w:val="00E936F6"/>
    <w:rsid w:val="00EA69D8"/>
    <w:rsid w:val="00EC1779"/>
    <w:rsid w:val="00ED00AF"/>
    <w:rsid w:val="00EF693B"/>
    <w:rsid w:val="00EF7688"/>
    <w:rsid w:val="00F024BF"/>
    <w:rsid w:val="00F07D35"/>
    <w:rsid w:val="00F117A5"/>
    <w:rsid w:val="00F14223"/>
    <w:rsid w:val="00F14233"/>
    <w:rsid w:val="00F16840"/>
    <w:rsid w:val="00F24967"/>
    <w:rsid w:val="00F421C5"/>
    <w:rsid w:val="00F46888"/>
    <w:rsid w:val="00F46CFC"/>
    <w:rsid w:val="00F52C55"/>
    <w:rsid w:val="00F63557"/>
    <w:rsid w:val="00F816DF"/>
    <w:rsid w:val="00F94B7D"/>
    <w:rsid w:val="00F95973"/>
    <w:rsid w:val="00F9599A"/>
    <w:rsid w:val="00FA12E6"/>
    <w:rsid w:val="00FA3E42"/>
    <w:rsid w:val="00FC109A"/>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BF3"/>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B1Char">
    <w:name w:val="B1 Char"/>
    <w:link w:val="B1"/>
    <w:locked/>
    <w:rsid w:val="0014251C"/>
    <w:rPr>
      <w:lang w:val="en-GB"/>
    </w:rPr>
  </w:style>
  <w:style w:type="paragraph" w:customStyle="1" w:styleId="B1">
    <w:name w:val="B1"/>
    <w:basedOn w:val="Normal"/>
    <w:link w:val="B1Char"/>
    <w:rsid w:val="0014251C"/>
    <w:pPr>
      <w:spacing w:after="180" w:line="240" w:lineRule="auto"/>
      <w:ind w:left="568" w:hanging="284"/>
    </w:pPr>
    <w:rPr>
      <w:sz w:val="20"/>
      <w:szCs w:val="20"/>
      <w:lang w:val="en-GB"/>
    </w:rPr>
  </w:style>
  <w:style w:type="character" w:customStyle="1" w:styleId="B2Char">
    <w:name w:val="B2 Char"/>
    <w:link w:val="B2"/>
    <w:locked/>
    <w:rsid w:val="0014251C"/>
    <w:rPr>
      <w:lang w:val="en-GB"/>
    </w:rPr>
  </w:style>
  <w:style w:type="paragraph" w:customStyle="1" w:styleId="B2">
    <w:name w:val="B2"/>
    <w:basedOn w:val="Normal"/>
    <w:link w:val="B2Char"/>
    <w:rsid w:val="0014251C"/>
    <w:pPr>
      <w:spacing w:after="180" w:line="240" w:lineRule="auto"/>
      <w:ind w:left="851" w:hanging="284"/>
    </w:pPr>
    <w:rPr>
      <w:sz w:val="20"/>
      <w:szCs w:val="20"/>
      <w:lang w:val="en-GB"/>
    </w:rPr>
  </w:style>
  <w:style w:type="character" w:customStyle="1" w:styleId="B3Char">
    <w:name w:val="B3 Char"/>
    <w:link w:val="B3"/>
    <w:locked/>
    <w:rsid w:val="0014251C"/>
    <w:rPr>
      <w:lang w:val="en-GB"/>
    </w:rPr>
  </w:style>
  <w:style w:type="paragraph" w:customStyle="1" w:styleId="B3">
    <w:name w:val="B3"/>
    <w:basedOn w:val="Normal"/>
    <w:link w:val="B3Char"/>
    <w:rsid w:val="0014251C"/>
    <w:pPr>
      <w:spacing w:after="180" w:line="240" w:lineRule="auto"/>
      <w:ind w:left="1135" w:hanging="284"/>
    </w:pPr>
    <w:rPr>
      <w:sz w:val="20"/>
      <w:szCs w:val="20"/>
      <w:lang w:val="en-GB"/>
    </w:rPr>
  </w:style>
  <w:style w:type="paragraph" w:customStyle="1" w:styleId="NO">
    <w:name w:val="NO"/>
    <w:basedOn w:val="Normal"/>
    <w:link w:val="NOChar"/>
    <w:rsid w:val="009F30F4"/>
    <w:pPr>
      <w:keepLines/>
      <w:spacing w:after="180" w:line="240" w:lineRule="auto"/>
      <w:ind w:left="1135" w:hanging="851"/>
    </w:pPr>
    <w:rPr>
      <w:rFonts w:ascii="Times New Roman" w:eastAsia="Malgun Gothic" w:hAnsi="Times New Roman"/>
      <w:sz w:val="20"/>
      <w:szCs w:val="20"/>
      <w:lang w:val="en-GB"/>
    </w:rPr>
  </w:style>
  <w:style w:type="character" w:customStyle="1" w:styleId="NOChar">
    <w:name w:val="NO Char"/>
    <w:link w:val="NO"/>
    <w:rsid w:val="009F30F4"/>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696">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3299698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85349">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3178413">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0633972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608862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63030162">
      <w:bodyDiv w:val="1"/>
      <w:marLeft w:val="0"/>
      <w:marRight w:val="0"/>
      <w:marTop w:val="0"/>
      <w:marBottom w:val="0"/>
      <w:divBdr>
        <w:top w:val="none" w:sz="0" w:space="0" w:color="auto"/>
        <w:left w:val="none" w:sz="0" w:space="0" w:color="auto"/>
        <w:bottom w:val="none" w:sz="0" w:space="0" w:color="auto"/>
        <w:right w:val="none" w:sz="0" w:space="0" w:color="auto"/>
      </w:divBdr>
    </w:div>
    <w:div w:id="565411836">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0072373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19982882">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12791011">
      <w:bodyDiv w:val="1"/>
      <w:marLeft w:val="0"/>
      <w:marRight w:val="0"/>
      <w:marTop w:val="0"/>
      <w:marBottom w:val="0"/>
      <w:divBdr>
        <w:top w:val="none" w:sz="0" w:space="0" w:color="auto"/>
        <w:left w:val="none" w:sz="0" w:space="0" w:color="auto"/>
        <w:bottom w:val="none" w:sz="0" w:space="0" w:color="auto"/>
        <w:right w:val="none" w:sz="0" w:space="0" w:color="auto"/>
      </w:divBdr>
    </w:div>
    <w:div w:id="855462508">
      <w:bodyDiv w:val="1"/>
      <w:marLeft w:val="0"/>
      <w:marRight w:val="0"/>
      <w:marTop w:val="0"/>
      <w:marBottom w:val="0"/>
      <w:divBdr>
        <w:top w:val="none" w:sz="0" w:space="0" w:color="auto"/>
        <w:left w:val="none" w:sz="0" w:space="0" w:color="auto"/>
        <w:bottom w:val="none" w:sz="0" w:space="0" w:color="auto"/>
        <w:right w:val="none" w:sz="0" w:space="0" w:color="auto"/>
      </w:divBdr>
    </w:div>
    <w:div w:id="855659426">
      <w:bodyDiv w:val="1"/>
      <w:marLeft w:val="0"/>
      <w:marRight w:val="0"/>
      <w:marTop w:val="0"/>
      <w:marBottom w:val="0"/>
      <w:divBdr>
        <w:top w:val="none" w:sz="0" w:space="0" w:color="auto"/>
        <w:left w:val="none" w:sz="0" w:space="0" w:color="auto"/>
        <w:bottom w:val="none" w:sz="0" w:space="0" w:color="auto"/>
        <w:right w:val="none" w:sz="0" w:space="0" w:color="auto"/>
      </w:divBdr>
    </w:div>
    <w:div w:id="8724203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785356">
      <w:bodyDiv w:val="1"/>
      <w:marLeft w:val="0"/>
      <w:marRight w:val="0"/>
      <w:marTop w:val="0"/>
      <w:marBottom w:val="0"/>
      <w:divBdr>
        <w:top w:val="none" w:sz="0" w:space="0" w:color="auto"/>
        <w:left w:val="none" w:sz="0" w:space="0" w:color="auto"/>
        <w:bottom w:val="none" w:sz="0" w:space="0" w:color="auto"/>
        <w:right w:val="none" w:sz="0" w:space="0" w:color="auto"/>
      </w:divBdr>
    </w:div>
    <w:div w:id="941257484">
      <w:bodyDiv w:val="1"/>
      <w:marLeft w:val="0"/>
      <w:marRight w:val="0"/>
      <w:marTop w:val="0"/>
      <w:marBottom w:val="0"/>
      <w:divBdr>
        <w:top w:val="none" w:sz="0" w:space="0" w:color="auto"/>
        <w:left w:val="none" w:sz="0" w:space="0" w:color="auto"/>
        <w:bottom w:val="none" w:sz="0" w:space="0" w:color="auto"/>
        <w:right w:val="none" w:sz="0" w:space="0" w:color="auto"/>
      </w:divBdr>
    </w:div>
    <w:div w:id="95776181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6891805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1059230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2918051">
      <w:bodyDiv w:val="1"/>
      <w:marLeft w:val="0"/>
      <w:marRight w:val="0"/>
      <w:marTop w:val="0"/>
      <w:marBottom w:val="0"/>
      <w:divBdr>
        <w:top w:val="none" w:sz="0" w:space="0" w:color="auto"/>
        <w:left w:val="none" w:sz="0" w:space="0" w:color="auto"/>
        <w:bottom w:val="none" w:sz="0" w:space="0" w:color="auto"/>
        <w:right w:val="none" w:sz="0" w:space="0" w:color="auto"/>
      </w:divBdr>
    </w:div>
    <w:div w:id="1373647966">
      <w:bodyDiv w:val="1"/>
      <w:marLeft w:val="0"/>
      <w:marRight w:val="0"/>
      <w:marTop w:val="0"/>
      <w:marBottom w:val="0"/>
      <w:divBdr>
        <w:top w:val="none" w:sz="0" w:space="0" w:color="auto"/>
        <w:left w:val="none" w:sz="0" w:space="0" w:color="auto"/>
        <w:bottom w:val="none" w:sz="0" w:space="0" w:color="auto"/>
        <w:right w:val="none" w:sz="0" w:space="0" w:color="auto"/>
      </w:divBdr>
    </w:div>
    <w:div w:id="1392651174">
      <w:bodyDiv w:val="1"/>
      <w:marLeft w:val="0"/>
      <w:marRight w:val="0"/>
      <w:marTop w:val="0"/>
      <w:marBottom w:val="0"/>
      <w:divBdr>
        <w:top w:val="none" w:sz="0" w:space="0" w:color="auto"/>
        <w:left w:val="none" w:sz="0" w:space="0" w:color="auto"/>
        <w:bottom w:val="none" w:sz="0" w:space="0" w:color="auto"/>
        <w:right w:val="none" w:sz="0" w:space="0" w:color="auto"/>
      </w:divBdr>
    </w:div>
    <w:div w:id="144719479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13180013">
      <w:bodyDiv w:val="1"/>
      <w:marLeft w:val="0"/>
      <w:marRight w:val="0"/>
      <w:marTop w:val="0"/>
      <w:marBottom w:val="0"/>
      <w:divBdr>
        <w:top w:val="none" w:sz="0" w:space="0" w:color="auto"/>
        <w:left w:val="none" w:sz="0" w:space="0" w:color="auto"/>
        <w:bottom w:val="none" w:sz="0" w:space="0" w:color="auto"/>
        <w:right w:val="none" w:sz="0" w:space="0" w:color="auto"/>
      </w:divBdr>
    </w:div>
    <w:div w:id="1554733537">
      <w:bodyDiv w:val="1"/>
      <w:marLeft w:val="0"/>
      <w:marRight w:val="0"/>
      <w:marTop w:val="0"/>
      <w:marBottom w:val="0"/>
      <w:divBdr>
        <w:top w:val="none" w:sz="0" w:space="0" w:color="auto"/>
        <w:left w:val="none" w:sz="0" w:space="0" w:color="auto"/>
        <w:bottom w:val="none" w:sz="0" w:space="0" w:color="auto"/>
        <w:right w:val="none" w:sz="0" w:space="0" w:color="auto"/>
      </w:divBdr>
    </w:div>
    <w:div w:id="1632323843">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30712600">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0820277">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1839526">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5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HWRAN1</b:Tag>
    <b:SourceType>ConferenceProceedings</b:SourceType>
    <b:Guid>{B60FF6EB-D0BA-42DC-925F-0DC43428F08F}</b:Guid>
    <b:Title>R1-1717051, "Remaining issues in RACH procedure", Huawei, HiSilicon</b:Title>
    <b:RefOrder>2</b:RefOrder>
  </b:Source>
  <b:Source>
    <b:Tag>RAN190</b:Tag>
    <b:SourceType>ConferenceProceedings</b:SourceType>
    <b:Guid>{7CD8E875-3A7E-47F8-A29B-C1D995A74F74}</b:Guid>
    <b:Title>RAN1#90, Chairman Notes</b:Title>
    <b:RefOrder>3</b:RefOrder>
  </b:Source>
  <b:Source>
    <b:Tag>38321</b:Tag>
    <b:SourceType>ConferenceProceedings</b:SourceType>
    <b:Guid>{1300EB07-6268-4185-9675-67F69BC94A25}</b:Guid>
    <b:Title>3GPP TS 38.321 v2.0.0, NR; Medium Access Control (MAC) protocol specification</b:Title>
    <b:RefOrder>1</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C143D62-BCBF-44EC-8C6D-95250701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747</Words>
  <Characters>3744</Characters>
  <Application>Microsoft Office Word</Application>
  <DocSecurity>0</DocSecurity>
  <Lines>65</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29</cp:revision>
  <dcterms:created xsi:type="dcterms:W3CDTF">2017-11-15T08:42:00Z</dcterms:created>
  <dcterms:modified xsi:type="dcterms:W3CDTF">2018-01-12T02:52:00Z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8ed3d45d-9086-4d0c-a338-11d79dbe1d36</vt:lpwstr>
  </property>
  <property fmtid="{D5CDD505-2E9C-101B-9397-08002B2CF9AE}" pid="4" name="CTP_BU">
    <vt:lpwstr>NA</vt:lpwstr>
  </property>
  <property fmtid="{D5CDD505-2E9C-101B-9397-08002B2CF9AE}" pid="5" name="CTP_TimeStamp">
    <vt:lpwstr>2018-01-12 02:52:45Z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