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D606B" w14:textId="354795FF" w:rsidR="00CE6D45" w:rsidRPr="00CE6D45" w:rsidRDefault="00CE6D45" w:rsidP="00CE6D45">
      <w:pPr>
        <w:pStyle w:val="Header"/>
        <w:tabs>
          <w:tab w:val="left" w:pos="6521"/>
        </w:tabs>
        <w:spacing w:after="0"/>
        <w:jc w:val="both"/>
        <w:rPr>
          <w:b/>
          <w:sz w:val="24"/>
        </w:rPr>
      </w:pPr>
      <w:r w:rsidRPr="00CE6D45">
        <w:rPr>
          <w:b/>
          <w:noProof/>
          <w:sz w:val="24"/>
          <w:lang w:eastAsia="en-GB"/>
        </w:rPr>
        <mc:AlternateContent>
          <mc:Choice Requires="wps">
            <w:drawing>
              <wp:anchor distT="0" distB="0" distL="114300" distR="114300" simplePos="0" relativeHeight="251659264" behindDoc="0" locked="1" layoutInCell="1" allowOverlap="1" wp14:anchorId="5936B764" wp14:editId="23266912">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AFFF7"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6D45">
        <w:rPr>
          <w:b/>
          <w:sz w:val="24"/>
        </w:rPr>
        <w:t>3GPP TSG-RAN WG2 Meeting #9</w:t>
      </w:r>
      <w:r w:rsidRPr="00CE6D45">
        <w:rPr>
          <w:rFonts w:hint="eastAsia"/>
          <w:b/>
          <w:sz w:val="24"/>
          <w:lang w:eastAsia="zh-CN"/>
        </w:rPr>
        <w:t>8</w:t>
      </w:r>
      <w:r w:rsidRPr="00CE6D45">
        <w:rPr>
          <w:rFonts w:hint="eastAsia"/>
          <w:b/>
          <w:sz w:val="24"/>
          <w:lang w:eastAsia="zh-CN"/>
        </w:rPr>
        <w:tab/>
      </w:r>
      <w:r w:rsidRPr="00CE6D45">
        <w:rPr>
          <w:b/>
          <w:sz w:val="24"/>
          <w:lang w:eastAsia="zh-CN"/>
        </w:rPr>
        <w:tab/>
      </w:r>
      <w:r w:rsidRPr="00CE6D45">
        <w:rPr>
          <w:b/>
          <w:sz w:val="24"/>
          <w:lang w:eastAsia="zh-CN"/>
        </w:rPr>
        <w:tab/>
      </w:r>
      <w:bookmarkStart w:id="0" w:name="_GoBack"/>
      <w:r w:rsidR="00EC51CD" w:rsidRPr="00EC51CD">
        <w:rPr>
          <w:b/>
          <w:i/>
          <w:sz w:val="24"/>
        </w:rPr>
        <w:t>R2-1704804</w:t>
      </w:r>
      <w:bookmarkEnd w:id="0"/>
    </w:p>
    <w:p w14:paraId="42E8E0E8" w14:textId="77777777" w:rsidR="00CE6D45" w:rsidRPr="00CE6D45" w:rsidRDefault="00CE6D45" w:rsidP="00CE6D45">
      <w:pPr>
        <w:pStyle w:val="Header"/>
        <w:tabs>
          <w:tab w:val="left" w:pos="6521"/>
        </w:tabs>
        <w:spacing w:after="0"/>
        <w:jc w:val="both"/>
        <w:rPr>
          <w:b/>
          <w:sz w:val="24"/>
          <w:lang w:eastAsia="zh-CN"/>
        </w:rPr>
      </w:pPr>
      <w:r w:rsidRPr="00CE6D45">
        <w:rPr>
          <w:rFonts w:hint="eastAsia"/>
          <w:b/>
          <w:sz w:val="24"/>
          <w:lang w:eastAsia="zh-CN"/>
        </w:rPr>
        <w:t>Hangzhou</w:t>
      </w:r>
      <w:r w:rsidRPr="00CE6D45">
        <w:rPr>
          <w:b/>
          <w:sz w:val="24"/>
        </w:rPr>
        <w:t xml:space="preserve">, </w:t>
      </w:r>
      <w:r w:rsidRPr="00CE6D45">
        <w:rPr>
          <w:rFonts w:hint="eastAsia"/>
          <w:b/>
          <w:sz w:val="24"/>
          <w:lang w:eastAsia="zh-CN"/>
        </w:rPr>
        <w:t>China</w:t>
      </w:r>
      <w:r w:rsidRPr="00CE6D45">
        <w:rPr>
          <w:b/>
          <w:sz w:val="24"/>
        </w:rPr>
        <w:t xml:space="preserve">, </w:t>
      </w:r>
      <w:r w:rsidRPr="00CE6D45">
        <w:rPr>
          <w:rFonts w:hint="eastAsia"/>
          <w:b/>
          <w:sz w:val="24"/>
          <w:lang w:eastAsia="zh-CN"/>
        </w:rPr>
        <w:t>15</w:t>
      </w:r>
      <w:r w:rsidRPr="00CE6D45">
        <w:rPr>
          <w:rFonts w:hint="eastAsia"/>
          <w:b/>
          <w:sz w:val="24"/>
        </w:rPr>
        <w:t>-</w:t>
      </w:r>
      <w:r w:rsidRPr="00CE6D45">
        <w:rPr>
          <w:rFonts w:hint="eastAsia"/>
          <w:b/>
          <w:sz w:val="24"/>
          <w:lang w:eastAsia="zh-CN"/>
        </w:rPr>
        <w:t>19</w:t>
      </w:r>
      <w:r w:rsidRPr="00CE6D45">
        <w:rPr>
          <w:rFonts w:hint="eastAsia"/>
          <w:b/>
          <w:sz w:val="24"/>
        </w:rPr>
        <w:t xml:space="preserve"> </w:t>
      </w:r>
      <w:r w:rsidRPr="00CE6D45">
        <w:rPr>
          <w:rFonts w:hint="eastAsia"/>
          <w:b/>
          <w:sz w:val="24"/>
          <w:lang w:eastAsia="zh-CN"/>
        </w:rPr>
        <w:t>May</w:t>
      </w:r>
      <w:r w:rsidRPr="00CE6D45">
        <w:rPr>
          <w:rFonts w:hint="eastAsia"/>
          <w:b/>
          <w:sz w:val="24"/>
        </w:rPr>
        <w:t>, 201</w:t>
      </w:r>
      <w:r w:rsidRPr="00CE6D45">
        <w:rPr>
          <w:rFonts w:hint="eastAsia"/>
          <w:b/>
          <w:sz w:val="24"/>
          <w:lang w:eastAsia="zh-CN"/>
        </w:rPr>
        <w:t>7</w:t>
      </w:r>
    </w:p>
    <w:p w14:paraId="7B08FDD1" w14:textId="77777777" w:rsidR="00CE6D45" w:rsidRDefault="00CE6D45" w:rsidP="00CE6D45"/>
    <w:p w14:paraId="22FE3D74" w14:textId="54D5F146" w:rsidR="00CE6D45" w:rsidRPr="00E57929" w:rsidRDefault="00CE6D45" w:rsidP="00CE6D45">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CD2B58">
        <w:rPr>
          <w:rFonts w:ascii="Arial" w:eastAsia="SimSun" w:hAnsi="Arial"/>
          <w:b/>
          <w:sz w:val="24"/>
          <w:lang w:val="en-US" w:eastAsia="zh-CN"/>
        </w:rPr>
        <w:t>9.7.2</w:t>
      </w:r>
    </w:p>
    <w:p w14:paraId="0E884ECE" w14:textId="77777777" w:rsidR="00CE6D45" w:rsidRPr="004E24A8" w:rsidRDefault="00CE6D45" w:rsidP="00CE6D45">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1E43E923" w14:textId="601336B2" w:rsidR="00CE6D45" w:rsidRPr="004E24A8" w:rsidRDefault="00CE6D45" w:rsidP="00CE6D45">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t>Initial access for E-UTRA connected to 5GC</w:t>
      </w:r>
      <w:r w:rsidRPr="004E24A8">
        <w:rPr>
          <w:rFonts w:ascii="Arial" w:hAnsi="Arial"/>
          <w:b/>
          <w:sz w:val="24"/>
          <w:lang w:val="en-US"/>
        </w:rPr>
        <w:t xml:space="preserve"> </w:t>
      </w:r>
    </w:p>
    <w:p w14:paraId="2E53B550" w14:textId="77777777" w:rsidR="00CE6D45" w:rsidRPr="00160C73" w:rsidRDefault="00CE6D45" w:rsidP="00CE6D45">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18F646A1" w14:textId="5C5F907B" w:rsidR="00681090" w:rsidRDefault="00CE6D45" w:rsidP="00CE6D45">
      <w:pPr>
        <w:pStyle w:val="Heading1"/>
      </w:pPr>
      <w:r>
        <w:t>Introduction</w:t>
      </w:r>
    </w:p>
    <w:p w14:paraId="5EF5195C" w14:textId="6384912F" w:rsidR="00387061" w:rsidRDefault="00791AF4">
      <w:r>
        <w:t xml:space="preserve">E-UTRA can be </w:t>
      </w:r>
      <w:r w:rsidR="00981377">
        <w:t xml:space="preserve">connected to EPC and/or 5GC.  To support legacy EPC based UEs and 5GC NAS based UEs on the same cell, E-UTRA must be simultaneously connected to  both </w:t>
      </w:r>
      <w:r w:rsidR="007E2FBB">
        <w:t xml:space="preserve">EPC and 5GC.  An EPC </w:t>
      </w:r>
      <w:r w:rsidR="00F21405">
        <w:t xml:space="preserve">NAS </w:t>
      </w:r>
      <w:r w:rsidR="007E2FBB">
        <w:t xml:space="preserve">only capable UE is routed to EPC.  A 5GC NAS based UE can be expected to support both EPC and 5GC NAS to allow for roaming between networks that </w:t>
      </w:r>
      <w:r w:rsidR="00A21B37">
        <w:t>support EPC and 5GC.  Hence when the network and UE supports 5GC/EPC there is a cho</w:t>
      </w:r>
      <w:r w:rsidR="008E0DB3">
        <w:t xml:space="preserve">ice as to which CN/NAS to use.  </w:t>
      </w:r>
      <w:r w:rsidR="00387061">
        <w:t>Further, there are other impacts to RAN2 specifications from this choice between the two CNs.</w:t>
      </w:r>
    </w:p>
    <w:p w14:paraId="33A85B8D" w14:textId="1EC10478" w:rsidR="00EE1DD4" w:rsidRDefault="00387061">
      <w:r>
        <w:t>This contribution discusses the topic in more detail.</w:t>
      </w:r>
    </w:p>
    <w:p w14:paraId="6DD53041" w14:textId="12D3131F" w:rsidR="00387061" w:rsidRDefault="00387061" w:rsidP="00387061">
      <w:pPr>
        <w:pStyle w:val="Heading1"/>
      </w:pPr>
      <w:r>
        <w:t>Discussion</w:t>
      </w:r>
    </w:p>
    <w:p w14:paraId="1543C291" w14:textId="0B72673A" w:rsidR="00611BC4" w:rsidRDefault="00611BC4">
      <w:r>
        <w:t>The architecture for E-UTRA and possible UE connectivity options are shown in the figure below (from TS23.501)</w:t>
      </w:r>
      <w:r w:rsidR="008E6B8C">
        <w:t>.</w:t>
      </w:r>
    </w:p>
    <w:p w14:paraId="46E04AB0" w14:textId="77777777" w:rsidR="00611BC4" w:rsidRDefault="00611BC4" w:rsidP="00611BC4">
      <w:pPr>
        <w:pStyle w:val="TH"/>
      </w:pPr>
      <w:r>
        <w:object w:dxaOrig="8757" w:dyaOrig="4480" w14:anchorId="0A8C6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222.9pt" o:ole="">
            <v:imagedata r:id="rId9" o:title=""/>
          </v:shape>
          <o:OLEObject Type="Embed" ProgID="Word.Picture.8" ShapeID="_x0000_i1025" DrawAspect="Content" ObjectID="_1555467535" r:id="rId10"/>
        </w:object>
      </w:r>
    </w:p>
    <w:p w14:paraId="259E1243" w14:textId="77777777" w:rsidR="00611BC4" w:rsidRPr="00475454" w:rsidRDefault="00611BC4" w:rsidP="00611BC4">
      <w:pPr>
        <w:pStyle w:val="TF"/>
      </w:pPr>
      <w:r w:rsidRPr="00475454">
        <w:t>Figure 5.17.1.1-1: Architecture for migration scenario for EPC and 5G CN</w:t>
      </w:r>
    </w:p>
    <w:p w14:paraId="5989F079" w14:textId="77777777" w:rsidR="000D5EE2" w:rsidRDefault="000D5EE2"/>
    <w:p w14:paraId="638BF03E" w14:textId="5E6816A5" w:rsidR="00611BC4" w:rsidRDefault="000D5EE2">
      <w:r>
        <w:t xml:space="preserve">As shown in the figure, when both the network and UE supports EPC and 5GC, there is an option as to which CN to </w:t>
      </w:r>
      <w:r w:rsidR="00482EF5">
        <w:t>select.  The UE has to make this selection prior to accessing the network to ensure that the correct NAS message can be sent once connected and to apply the right access barring handling.</w:t>
      </w:r>
    </w:p>
    <w:p w14:paraId="3D61BAC3" w14:textId="2C3DE46A" w:rsidR="006F2C6B" w:rsidRDefault="00482EF5" w:rsidP="006F2C6B">
      <w:r>
        <w:lastRenderedPageBreak/>
        <w:t xml:space="preserve">Regarding whether the </w:t>
      </w:r>
      <w:r w:rsidR="009921C5">
        <w:t xml:space="preserve">UE connectivity to EPC or 5GC, </w:t>
      </w:r>
      <w:r w:rsidR="006F2C6B">
        <w:t xml:space="preserve">SA2 captures the following: </w:t>
      </w:r>
    </w:p>
    <w:p w14:paraId="69468CD9" w14:textId="77777777" w:rsidR="006F2C6B" w:rsidRPr="00475454" w:rsidRDefault="006F2C6B" w:rsidP="006F2C6B">
      <w:pPr>
        <w:pStyle w:val="NO"/>
      </w:pPr>
      <w:r w:rsidRPr="00475454">
        <w:t>NOTE:</w:t>
      </w:r>
      <w:r w:rsidRPr="00475454">
        <w:tab/>
      </w:r>
      <w:r w:rsidRPr="00CE6D45">
        <w:rPr>
          <w:highlight w:val="yellow"/>
        </w:rPr>
        <w:t xml:space="preserve">A UE supporting EPC NAS 5GC NAS initiates </w:t>
      </w:r>
      <w:r w:rsidRPr="00CE6D45">
        <w:rPr>
          <w:highlight w:val="yellow"/>
          <w:lang w:val="en-US"/>
        </w:rPr>
        <w:t>5</w:t>
      </w:r>
      <w:r w:rsidRPr="00CE6D45">
        <w:rPr>
          <w:highlight w:val="yellow"/>
        </w:rPr>
        <w:t>GC NAS procedures when 5GC is supported by the serving PLMN.</w:t>
      </w:r>
    </w:p>
    <w:p w14:paraId="52966202" w14:textId="0573EFB7" w:rsidR="006F2C6B" w:rsidRDefault="006F2C6B" w:rsidP="006F2C6B">
      <w:r>
        <w:t xml:space="preserve">This implies that there is no option to select </w:t>
      </w:r>
      <w:r w:rsidR="00482EF5">
        <w:t xml:space="preserve">or control </w:t>
      </w:r>
      <w:r>
        <w:t xml:space="preserve">between EPC and 5GC and UE supporting 5GC always has to be connected to 5GC.   From operator perspective, this seems quite restrictive as operators do not have any option on which CN to use, even for load balancing.  Further, it seems a bit strange this normative behaviour is captured in a NOTE while the preceding text </w:t>
      </w:r>
      <w:r w:rsidR="006F3078">
        <w:t xml:space="preserve">(see Annex for full text) </w:t>
      </w:r>
      <w:r>
        <w:t xml:space="preserve">does not provide for such a normative behaviour.  </w:t>
      </w:r>
    </w:p>
    <w:p w14:paraId="6BF09140" w14:textId="30F9B669" w:rsidR="00E21C42" w:rsidRDefault="00611BC4">
      <w:r>
        <w:t>It is hence proposed:</w:t>
      </w:r>
      <w:r w:rsidR="008D3B39">
        <w:t xml:space="preserve">  </w:t>
      </w:r>
    </w:p>
    <w:p w14:paraId="45FAE98C" w14:textId="165230CE" w:rsidR="0034520A" w:rsidRDefault="0034520A" w:rsidP="0034520A">
      <w:pPr>
        <w:rPr>
          <w:b/>
        </w:rPr>
      </w:pPr>
      <w:r w:rsidRPr="0082748A">
        <w:rPr>
          <w:b/>
        </w:rPr>
        <w:t>Proposal</w:t>
      </w:r>
      <w:r>
        <w:rPr>
          <w:b/>
        </w:rPr>
        <w:t xml:space="preserve"> </w:t>
      </w:r>
      <w:r w:rsidR="00C87023">
        <w:rPr>
          <w:b/>
        </w:rPr>
        <w:t>#</w:t>
      </w:r>
      <w:r>
        <w:rPr>
          <w:b/>
        </w:rPr>
        <w:t>1</w:t>
      </w:r>
      <w:r w:rsidRPr="0082748A">
        <w:rPr>
          <w:b/>
        </w:rPr>
        <w:t xml:space="preserve">: </w:t>
      </w:r>
      <w:r w:rsidR="00975018">
        <w:rPr>
          <w:b/>
        </w:rPr>
        <w:t xml:space="preserve">RAN2 should confirm the intended behaviour </w:t>
      </w:r>
      <w:r w:rsidR="006F3078">
        <w:rPr>
          <w:b/>
        </w:rPr>
        <w:t xml:space="preserve">when UE and network </w:t>
      </w:r>
      <w:r w:rsidR="007B6D8D">
        <w:rPr>
          <w:b/>
        </w:rPr>
        <w:t xml:space="preserve">both </w:t>
      </w:r>
      <w:r w:rsidR="006F3078">
        <w:rPr>
          <w:b/>
        </w:rPr>
        <w:t xml:space="preserve">support </w:t>
      </w:r>
      <w:r w:rsidR="007B6D8D">
        <w:rPr>
          <w:b/>
        </w:rPr>
        <w:t xml:space="preserve">connectivity to </w:t>
      </w:r>
      <w:r w:rsidR="006F3078">
        <w:rPr>
          <w:b/>
        </w:rPr>
        <w:t xml:space="preserve">EPC/5GC </w:t>
      </w:r>
      <w:r w:rsidR="00975018">
        <w:rPr>
          <w:b/>
        </w:rPr>
        <w:t xml:space="preserve">and whether </w:t>
      </w:r>
      <w:r w:rsidR="007B6D8D">
        <w:rPr>
          <w:b/>
        </w:rPr>
        <w:t xml:space="preserve">the </w:t>
      </w:r>
      <w:r w:rsidR="00975018">
        <w:rPr>
          <w:b/>
        </w:rPr>
        <w:t xml:space="preserve">operator should be able to control which NAS to use </w:t>
      </w:r>
      <w:r w:rsidR="008E6B8C">
        <w:rPr>
          <w:b/>
        </w:rPr>
        <w:t>when a UE Attaches to the network for the first time</w:t>
      </w:r>
      <w:r>
        <w:rPr>
          <w:b/>
        </w:rPr>
        <w:t>.</w:t>
      </w:r>
    </w:p>
    <w:p w14:paraId="5EAEDBFC" w14:textId="0ABF83AE" w:rsidR="008E6B8C" w:rsidRDefault="00D543CF">
      <w:r>
        <w:t xml:space="preserve">There are many options </w:t>
      </w:r>
      <w:r w:rsidR="00975018">
        <w:t xml:space="preserve">for operator to control </w:t>
      </w:r>
      <w:r w:rsidR="00C905BF">
        <w:t>– either using broadcast or other configuration in the UE.  This is not discussed in the contribution.</w:t>
      </w:r>
    </w:p>
    <w:p w14:paraId="3F48B3BF" w14:textId="77777777" w:rsidR="009921C5" w:rsidRDefault="009921C5"/>
    <w:p w14:paraId="0B3558CA" w14:textId="0B20268E" w:rsidR="009921C5" w:rsidRDefault="009921C5" w:rsidP="009921C5">
      <w:r>
        <w:t>After the NAS selection for Initial Attach, the following scenarios should be considered:</w:t>
      </w:r>
    </w:p>
    <w:tbl>
      <w:tblPr>
        <w:tblStyle w:val="TableGrid"/>
        <w:tblW w:w="0" w:type="auto"/>
        <w:tblInd w:w="226" w:type="dxa"/>
        <w:tblLook w:val="04A0" w:firstRow="1" w:lastRow="0" w:firstColumn="1" w:lastColumn="0" w:noHBand="0" w:noVBand="1"/>
      </w:tblPr>
      <w:tblGrid>
        <w:gridCol w:w="3013"/>
        <w:gridCol w:w="3002"/>
        <w:gridCol w:w="2775"/>
      </w:tblGrid>
      <w:tr w:rsidR="00302CB4" w:rsidRPr="00E35733" w14:paraId="7420CB7D" w14:textId="77777777" w:rsidTr="00302CB4">
        <w:tc>
          <w:tcPr>
            <w:tcW w:w="3013" w:type="dxa"/>
          </w:tcPr>
          <w:p w14:paraId="2E9ABBD3" w14:textId="27246C75" w:rsidR="00302CB4" w:rsidRPr="00E35733" w:rsidRDefault="00302CB4" w:rsidP="00F44264">
            <w:r>
              <w:t>Scenario</w:t>
            </w:r>
          </w:p>
        </w:tc>
        <w:tc>
          <w:tcPr>
            <w:tcW w:w="3002" w:type="dxa"/>
          </w:tcPr>
          <w:p w14:paraId="01246865" w14:textId="6A270827" w:rsidR="00302CB4" w:rsidRDefault="007B6D8D" w:rsidP="00F44264">
            <w:r>
              <w:t>O</w:t>
            </w:r>
            <w:r w:rsidR="00302CB4">
              <w:t>ptions</w:t>
            </w:r>
          </w:p>
        </w:tc>
        <w:tc>
          <w:tcPr>
            <w:tcW w:w="2775" w:type="dxa"/>
          </w:tcPr>
          <w:p w14:paraId="6CC59CE4" w14:textId="18084B4E" w:rsidR="00302CB4" w:rsidRDefault="00302CB4" w:rsidP="00F44264">
            <w:r>
              <w:t>Proposed action</w:t>
            </w:r>
          </w:p>
        </w:tc>
      </w:tr>
      <w:tr w:rsidR="00302CB4" w:rsidRPr="00E35733" w14:paraId="53591B76" w14:textId="1F36C15A" w:rsidTr="00302CB4">
        <w:tc>
          <w:tcPr>
            <w:tcW w:w="3013" w:type="dxa"/>
          </w:tcPr>
          <w:p w14:paraId="189BE5FF" w14:textId="77777777" w:rsidR="00302CB4" w:rsidRPr="00E35733" w:rsidRDefault="00302CB4" w:rsidP="00F44264">
            <w:r w:rsidRPr="00E35733">
              <w:t>UE is already attached and the new cell supports the current attachment (EPC/5GC)</w:t>
            </w:r>
          </w:p>
        </w:tc>
        <w:tc>
          <w:tcPr>
            <w:tcW w:w="3002" w:type="dxa"/>
          </w:tcPr>
          <w:p w14:paraId="2FD32C59" w14:textId="77777777" w:rsidR="00302CB4" w:rsidRPr="00E35733" w:rsidRDefault="00302CB4" w:rsidP="00F44264">
            <w:r>
              <w:t>UE continues with the current NAS</w:t>
            </w:r>
          </w:p>
        </w:tc>
        <w:tc>
          <w:tcPr>
            <w:tcW w:w="2775" w:type="dxa"/>
          </w:tcPr>
          <w:p w14:paraId="12A461EE" w14:textId="4B811AD7" w:rsidR="00302CB4" w:rsidRDefault="00302CB4" w:rsidP="00F44264">
            <w:r>
              <w:t>UE continues with the current NAS</w:t>
            </w:r>
          </w:p>
        </w:tc>
      </w:tr>
      <w:tr w:rsidR="00302CB4" w:rsidRPr="00E35733" w14:paraId="3A379B3E" w14:textId="474D9ED5" w:rsidTr="00302CB4">
        <w:tc>
          <w:tcPr>
            <w:tcW w:w="3013" w:type="dxa"/>
          </w:tcPr>
          <w:p w14:paraId="1C7F6280" w14:textId="77777777" w:rsidR="00302CB4" w:rsidRPr="00E35733" w:rsidRDefault="00302CB4" w:rsidP="00F44264">
            <w:r w:rsidRPr="00E35733">
              <w:t>UE that is EPC attached moves to an area that support both</w:t>
            </w:r>
          </w:p>
        </w:tc>
        <w:tc>
          <w:tcPr>
            <w:tcW w:w="3002" w:type="dxa"/>
          </w:tcPr>
          <w:p w14:paraId="5DF279CD" w14:textId="52322608" w:rsidR="00302CB4" w:rsidRPr="00E35733" w:rsidRDefault="00302CB4" w:rsidP="00302CB4">
            <w:r>
              <w:t xml:space="preserve">UE can continue in current NAS and let network move the UE to other NAS or it can select the NAS based on the same selection as for initial attach.  </w:t>
            </w:r>
          </w:p>
        </w:tc>
        <w:tc>
          <w:tcPr>
            <w:tcW w:w="2775" w:type="dxa"/>
          </w:tcPr>
          <w:p w14:paraId="07D33423" w14:textId="3651D6E4" w:rsidR="00302CB4" w:rsidRDefault="00302CB4" w:rsidP="00FA1E7F">
            <w:r>
              <w:t>It seems reasonable to have UE</w:t>
            </w:r>
            <w:r w:rsidR="007B6D8D">
              <w:t>s</w:t>
            </w:r>
            <w:r>
              <w:t xml:space="preserve"> </w:t>
            </w:r>
            <w:r w:rsidR="007B6D8D">
              <w:t xml:space="preserve">continue to </w:t>
            </w:r>
            <w:r>
              <w:t>use the same</w:t>
            </w:r>
            <w:r w:rsidR="007B6D8D">
              <w:t xml:space="preserve"> NAS</w:t>
            </w:r>
            <w:r>
              <w:t xml:space="preserve"> as the initial Attach.</w:t>
            </w:r>
          </w:p>
        </w:tc>
      </w:tr>
      <w:tr w:rsidR="00302CB4" w:rsidRPr="00E35733" w14:paraId="0F34B61B" w14:textId="4C83E5A0" w:rsidTr="00302CB4">
        <w:tc>
          <w:tcPr>
            <w:tcW w:w="3013" w:type="dxa"/>
          </w:tcPr>
          <w:p w14:paraId="024B7756" w14:textId="77777777" w:rsidR="00302CB4" w:rsidRPr="00E35733" w:rsidRDefault="00302CB4" w:rsidP="00F44264">
            <w:r w:rsidRPr="00E35733">
              <w:t>UE in 5GC moves to an area that supports only EPC</w:t>
            </w:r>
          </w:p>
        </w:tc>
        <w:tc>
          <w:tcPr>
            <w:tcW w:w="3002" w:type="dxa"/>
          </w:tcPr>
          <w:p w14:paraId="242DE19B" w14:textId="77777777" w:rsidR="00302CB4" w:rsidRPr="00E35733" w:rsidRDefault="00302CB4" w:rsidP="00F44264">
            <w:r>
              <w:t>UE selects EPC NAS</w:t>
            </w:r>
          </w:p>
        </w:tc>
        <w:tc>
          <w:tcPr>
            <w:tcW w:w="2775" w:type="dxa"/>
          </w:tcPr>
          <w:p w14:paraId="7B0D0CD4" w14:textId="55B0F13D" w:rsidR="00302CB4" w:rsidRDefault="00302CB4" w:rsidP="00F44264">
            <w:r>
              <w:t>UE selects EPC NAS</w:t>
            </w:r>
          </w:p>
        </w:tc>
      </w:tr>
      <w:tr w:rsidR="00302CB4" w:rsidRPr="00E35733" w14:paraId="27C0E4A7" w14:textId="3EB21BD3" w:rsidTr="00302CB4">
        <w:tc>
          <w:tcPr>
            <w:tcW w:w="3013" w:type="dxa"/>
          </w:tcPr>
          <w:p w14:paraId="743AD62A" w14:textId="3D3448A1" w:rsidR="00302CB4" w:rsidRPr="00E35733" w:rsidRDefault="00302CB4" w:rsidP="000D5EE2">
            <w:r>
              <w:t>After Connected to Idle transition</w:t>
            </w:r>
            <w:r w:rsidR="000D5EE2">
              <w:t xml:space="preserve">, </w:t>
            </w:r>
            <w:r>
              <w:t>where the UE was moved from one NAS to another using HO</w:t>
            </w:r>
            <w:r w:rsidR="000D5EE2">
              <w:t xml:space="preserve"> while connected</w:t>
            </w:r>
          </w:p>
        </w:tc>
        <w:tc>
          <w:tcPr>
            <w:tcW w:w="3002" w:type="dxa"/>
          </w:tcPr>
          <w:p w14:paraId="1036F77B" w14:textId="783E28A6" w:rsidR="00302CB4" w:rsidRDefault="00302CB4" w:rsidP="00EF0A31">
            <w:r>
              <w:t xml:space="preserve">UE can stay with the current NAS or select according to initial Attach.  </w:t>
            </w:r>
          </w:p>
        </w:tc>
        <w:tc>
          <w:tcPr>
            <w:tcW w:w="2775" w:type="dxa"/>
          </w:tcPr>
          <w:p w14:paraId="5F7CC4EE" w14:textId="731FE0A9" w:rsidR="00302CB4" w:rsidRDefault="00302CB4" w:rsidP="008850C2"/>
          <w:p w14:paraId="51E23C67" w14:textId="62004F74" w:rsidR="00D648ED" w:rsidRDefault="00D648ED" w:rsidP="00D648ED">
            <w:r>
              <w:t xml:space="preserve">Network should be able to control whether UE stays in the same or moves to other CN. </w:t>
            </w:r>
          </w:p>
        </w:tc>
      </w:tr>
      <w:tr w:rsidR="00EF0A31" w:rsidRPr="00E35733" w14:paraId="0921D045" w14:textId="77777777" w:rsidTr="00302CB4">
        <w:tc>
          <w:tcPr>
            <w:tcW w:w="3013" w:type="dxa"/>
          </w:tcPr>
          <w:p w14:paraId="17880367" w14:textId="51EB56EF" w:rsidR="00EF0A31" w:rsidRDefault="00EF0A31" w:rsidP="00EF0A31">
            <w:r>
              <w:t>UE needs a service not supported by 5GC but is supported by EPC – e.g., eMBMS</w:t>
            </w:r>
          </w:p>
        </w:tc>
        <w:tc>
          <w:tcPr>
            <w:tcW w:w="3002" w:type="dxa"/>
          </w:tcPr>
          <w:p w14:paraId="57F752D8" w14:textId="268D09A4" w:rsidR="00EF0A31" w:rsidRDefault="00EF0A31" w:rsidP="00F44264">
            <w:r>
              <w:t>UE selects EPC NAS or UE requests 5GC to move UE to EPC NAS</w:t>
            </w:r>
          </w:p>
        </w:tc>
        <w:tc>
          <w:tcPr>
            <w:tcW w:w="2775" w:type="dxa"/>
          </w:tcPr>
          <w:p w14:paraId="46320CCC" w14:textId="73BE6132" w:rsidR="00EF0A31" w:rsidRDefault="00A80524" w:rsidP="00F44264">
            <w:r>
              <w:t>UE should be able to select EPC to receive these services</w:t>
            </w:r>
          </w:p>
        </w:tc>
      </w:tr>
    </w:tbl>
    <w:p w14:paraId="2E10B2A3" w14:textId="77777777" w:rsidR="009921C5" w:rsidRDefault="009921C5" w:rsidP="009921C5"/>
    <w:p w14:paraId="632485FE" w14:textId="3E4A50D4" w:rsidR="009921C5" w:rsidRDefault="00EF0A31">
      <w:r>
        <w:t xml:space="preserve">As seen from the table, there are some scenarios that are not sufficiently covered by the SA2 NOTE.  Further, </w:t>
      </w:r>
      <w:r w:rsidR="00B07F8A">
        <w:t>SA2 TS also captures:</w:t>
      </w:r>
    </w:p>
    <w:p w14:paraId="37491F72" w14:textId="77777777" w:rsidR="00B07F8A" w:rsidRPr="00475454" w:rsidRDefault="00B07F8A" w:rsidP="00B07F8A">
      <w:pPr>
        <w:ind w:left="568" w:hanging="284"/>
      </w:pPr>
      <w:r w:rsidRPr="00475454">
        <w:t xml:space="preserve">The UE that supports 5GC NAS procedures shall provide a capability indication at Access Stratum as defined in </w:t>
      </w:r>
      <w:r w:rsidRPr="00CE6D45">
        <w:t>TS 38.xxx [xx]</w:t>
      </w:r>
      <w:r w:rsidRPr="00475454">
        <w:t xml:space="preserve"> when it performs initial access (</w:t>
      </w:r>
      <w:r w:rsidRPr="00475454">
        <w:rPr>
          <w:rFonts w:eastAsia="SimSun"/>
          <w:lang w:eastAsia="zh-CN"/>
        </w:rPr>
        <w:t xml:space="preserve">the capability indication </w:t>
      </w:r>
      <w:r w:rsidRPr="00475454">
        <w:t>can be used to indicate ability to support N1 procedures)</w:t>
      </w:r>
    </w:p>
    <w:p w14:paraId="440BA843" w14:textId="32B21E62" w:rsidR="00B07F8A" w:rsidRDefault="007B6D8D">
      <w:r>
        <w:t xml:space="preserve">This </w:t>
      </w:r>
      <w:r w:rsidR="00B07F8A">
        <w:t xml:space="preserve">implies that the eNB uses this UE capability </w:t>
      </w:r>
      <w:r w:rsidR="008E0DB3">
        <w:t xml:space="preserve">information </w:t>
      </w:r>
      <w:r w:rsidR="00B07F8A">
        <w:t xml:space="preserve">to route the connection to EPC </w:t>
      </w:r>
      <w:r>
        <w:t xml:space="preserve">or </w:t>
      </w:r>
      <w:r w:rsidR="00B07F8A">
        <w:t xml:space="preserve">5GC.  However, as discussed above in the table, the selection between EPC and 5GC may not always be based on capability alone.  </w:t>
      </w:r>
      <w:r w:rsidR="00184BD4">
        <w:t xml:space="preserve"> </w:t>
      </w:r>
    </w:p>
    <w:p w14:paraId="03B83FE3" w14:textId="6265DA9B" w:rsidR="00D93E75" w:rsidRDefault="00A80524" w:rsidP="00D93E75">
      <w:r>
        <w:t>If the UE provides an</w:t>
      </w:r>
      <w:r w:rsidR="00184BD4">
        <w:t xml:space="preserve"> indication of the selected NAS </w:t>
      </w:r>
      <w:r>
        <w:t xml:space="preserve">(as in LTE today) </w:t>
      </w:r>
      <w:r w:rsidR="00184BD4">
        <w:t>rather than depending on UE capability</w:t>
      </w:r>
      <w:r w:rsidR="00977BD5">
        <w:t>, it</w:t>
      </w:r>
      <w:r w:rsidR="00184BD4">
        <w:t xml:space="preserve"> provides more flexibility.  </w:t>
      </w:r>
      <w:r w:rsidR="00C10BAD">
        <w:t xml:space="preserve">This indication could be an explicit indication or implicit  based on e.g., S-TMSI.  </w:t>
      </w:r>
      <w:r w:rsidR="00D93E75">
        <w:t xml:space="preserve">The size limitation and the limited extension possibilities of msg 3 and RRC connection Request in E-UTRA, may turn out to be an issue depending on how the selection information is to be carried.  </w:t>
      </w:r>
      <w:r w:rsidR="00B55E96">
        <w:t>Addition of Slice selection can make the issue worse as discussed</w:t>
      </w:r>
      <w:r w:rsidR="00B55E96" w:rsidRPr="00EC51CD">
        <w:t xml:space="preserve"> in </w:t>
      </w:r>
      <w:r w:rsidR="00EC51CD" w:rsidRPr="00EC51CD">
        <w:t>R2-1704803</w:t>
      </w:r>
      <w:r w:rsidR="00B55E96" w:rsidRPr="00EC51CD">
        <w:t xml:space="preserve">.  </w:t>
      </w:r>
      <w:r w:rsidR="00D93E75" w:rsidRPr="00EC51CD">
        <w:t>RRC conne</w:t>
      </w:r>
      <w:r w:rsidR="00D93E75">
        <w:t xml:space="preserve">ction request is intentionally kept a small message but still carry sufficient information in the S-TMSI to make it possible to access the right CN node holding the UE context for the time critical Idle Active transition using Service Request message.  </w:t>
      </w:r>
    </w:p>
    <w:p w14:paraId="34FE9FA6" w14:textId="076F8C6D" w:rsidR="00791AF4" w:rsidRDefault="00D93E75" w:rsidP="00D93E75">
      <w:r>
        <w:t>If S-TMSI is not sufficient to identify the CN node</w:t>
      </w:r>
      <w:r w:rsidR="00977BD5">
        <w:t xml:space="preserve"> (also considering Slicing)</w:t>
      </w:r>
      <w:r>
        <w:t>, RAN2 may need to look for other solutions, for example, to define a new message and new resource partitions to carry this new message.  However, this can be discussed after the impact of slicing on connection establishment phase is clear from the NR discussions.</w:t>
      </w:r>
    </w:p>
    <w:p w14:paraId="125C7987" w14:textId="6BF2A806" w:rsidR="0034520A" w:rsidRPr="004A5727" w:rsidRDefault="006F3078">
      <w:pPr>
        <w:rPr>
          <w:b/>
        </w:rPr>
      </w:pPr>
      <w:r w:rsidRPr="004A5727">
        <w:rPr>
          <w:b/>
        </w:rPr>
        <w:t>Proposal #</w:t>
      </w:r>
      <w:r w:rsidR="00C87023">
        <w:rPr>
          <w:b/>
        </w:rPr>
        <w:t>2</w:t>
      </w:r>
      <w:r w:rsidRPr="004A5727">
        <w:rPr>
          <w:b/>
        </w:rPr>
        <w:t xml:space="preserve">: </w:t>
      </w:r>
      <w:r w:rsidR="00C453B5" w:rsidRPr="004A5727">
        <w:rPr>
          <w:b/>
        </w:rPr>
        <w:t>An indication of the selected NAS node should be provided by the UE during the</w:t>
      </w:r>
      <w:r w:rsidR="00F501E0" w:rsidRPr="004A5727">
        <w:rPr>
          <w:b/>
        </w:rPr>
        <w:t xml:space="preserve"> connection establishment phase.</w:t>
      </w:r>
    </w:p>
    <w:p w14:paraId="2B1F4EDE" w14:textId="10964398" w:rsidR="00F501E0" w:rsidRDefault="00F501E0">
      <w:r>
        <w:t>Details of the indication can be finalised later.</w:t>
      </w:r>
    </w:p>
    <w:p w14:paraId="2E0B662A" w14:textId="6F515BCB" w:rsidR="00F501E0" w:rsidRDefault="00F501E0">
      <w:r>
        <w:t xml:space="preserve">As discussed above, network may want to move the UE from one </w:t>
      </w:r>
      <w:r w:rsidR="00BA1C0B">
        <w:t>NAS to another.  This could be for CN load balancing or to provide some service that is not supported over 5GC (e.g., VoIP).  Hence it is proposed:</w:t>
      </w:r>
    </w:p>
    <w:p w14:paraId="1F3B7FAC" w14:textId="5724EBAF" w:rsidR="00BA1C0B" w:rsidRPr="004A5727" w:rsidRDefault="00BA1C0B">
      <w:pPr>
        <w:rPr>
          <w:b/>
        </w:rPr>
      </w:pPr>
      <w:r w:rsidRPr="004A5727">
        <w:rPr>
          <w:b/>
        </w:rPr>
        <w:t>Proposal #</w:t>
      </w:r>
      <w:r w:rsidR="00C87023">
        <w:rPr>
          <w:b/>
        </w:rPr>
        <w:t>3</w:t>
      </w:r>
      <w:r w:rsidRPr="004A5727">
        <w:rPr>
          <w:b/>
        </w:rPr>
        <w:t xml:space="preserve">: To introduce a mechanism to allow the network to change the NAS mode between EPC and 5GC. </w:t>
      </w:r>
    </w:p>
    <w:p w14:paraId="2BC7847B" w14:textId="1E7F8B66" w:rsidR="00BA1C0B" w:rsidRDefault="00BA1C0B">
      <w:r>
        <w:t>An example solution could look similar to release with re-direction</w:t>
      </w:r>
      <w:r w:rsidR="006956D2">
        <w:t xml:space="preserve"> for load balancing TAU</w:t>
      </w:r>
      <w:r>
        <w:t>, with the re-direction to the other NAS</w:t>
      </w:r>
      <w:r w:rsidR="00234365">
        <w:t>,</w:t>
      </w:r>
      <w:r>
        <w:t xml:space="preserve"> being in RRC </w:t>
      </w:r>
      <w:r w:rsidR="00C87023">
        <w:t xml:space="preserve">release message itself </w:t>
      </w:r>
      <w:r>
        <w:t xml:space="preserve">or </w:t>
      </w:r>
      <w:r w:rsidR="00C87023">
        <w:t xml:space="preserve">in a previous </w:t>
      </w:r>
      <w:r>
        <w:t xml:space="preserve">NAS message. </w:t>
      </w:r>
    </w:p>
    <w:p w14:paraId="18F646CE" w14:textId="77777777" w:rsidR="00CE5273" w:rsidRDefault="009B5802" w:rsidP="009B5802">
      <w:pPr>
        <w:pStyle w:val="Heading1"/>
      </w:pPr>
      <w:r>
        <w:t>Summary and proposals</w:t>
      </w:r>
    </w:p>
    <w:p w14:paraId="59AFD2A4" w14:textId="77777777" w:rsidR="00062C86" w:rsidRDefault="00062C86"/>
    <w:p w14:paraId="4930B578" w14:textId="076129B4" w:rsidR="00062C86" w:rsidRDefault="00062C86">
      <w:r>
        <w:t xml:space="preserve">This contribution looked at how to access the network when both </w:t>
      </w:r>
      <w:r w:rsidR="004A5727">
        <w:t>EPC and 5GC</w:t>
      </w:r>
      <w:r>
        <w:t xml:space="preserve"> are supported in a cell</w:t>
      </w:r>
      <w:r w:rsidR="004A5727">
        <w:t xml:space="preserve"> and the UE</w:t>
      </w:r>
      <w:r>
        <w:t xml:space="preserve">.  </w:t>
      </w:r>
    </w:p>
    <w:p w14:paraId="66284CBF" w14:textId="0B6C0387" w:rsidR="008F2363" w:rsidRDefault="004A5727">
      <w:r>
        <w:t>T</w:t>
      </w:r>
      <w:r w:rsidR="008F2363">
        <w:t xml:space="preserve">he following </w:t>
      </w:r>
      <w:r>
        <w:t>proposals are made</w:t>
      </w:r>
      <w:r w:rsidR="008F2363">
        <w:t>:</w:t>
      </w:r>
    </w:p>
    <w:p w14:paraId="718FA4D3" w14:textId="76447535" w:rsidR="00C87023" w:rsidRDefault="00C87023" w:rsidP="00C87023">
      <w:pPr>
        <w:rPr>
          <w:b/>
        </w:rPr>
      </w:pPr>
      <w:r w:rsidRPr="0082748A">
        <w:rPr>
          <w:b/>
        </w:rPr>
        <w:t>Proposal</w:t>
      </w:r>
      <w:r>
        <w:rPr>
          <w:b/>
        </w:rPr>
        <w:t xml:space="preserve"> #1</w:t>
      </w:r>
      <w:r w:rsidRPr="0082748A">
        <w:rPr>
          <w:b/>
        </w:rPr>
        <w:t xml:space="preserve">: </w:t>
      </w:r>
      <w:r>
        <w:rPr>
          <w:b/>
        </w:rPr>
        <w:t>RAN2 should confirm the intended behaviour when UE and network both support connectivity to EPC/5GC and whether the operator should be able to control which NAS to use when a UE Attaches to the network for the first time.</w:t>
      </w:r>
    </w:p>
    <w:p w14:paraId="2EB32405" w14:textId="77777777" w:rsidR="00C87023" w:rsidRPr="004A5727" w:rsidRDefault="00C87023" w:rsidP="00C87023">
      <w:pPr>
        <w:rPr>
          <w:b/>
        </w:rPr>
      </w:pPr>
      <w:r w:rsidRPr="004A5727">
        <w:rPr>
          <w:b/>
        </w:rPr>
        <w:t>Proposal #</w:t>
      </w:r>
      <w:r>
        <w:rPr>
          <w:b/>
        </w:rPr>
        <w:t>2</w:t>
      </w:r>
      <w:r w:rsidRPr="004A5727">
        <w:rPr>
          <w:b/>
        </w:rPr>
        <w:t>: An indication of the selected NAS node should be provided by the UE during the connection establishment phase.</w:t>
      </w:r>
    </w:p>
    <w:p w14:paraId="2979A6EA" w14:textId="77777777" w:rsidR="00C87023" w:rsidRPr="004A5727" w:rsidRDefault="00C87023" w:rsidP="00C87023">
      <w:pPr>
        <w:rPr>
          <w:b/>
        </w:rPr>
      </w:pPr>
      <w:r w:rsidRPr="004A5727">
        <w:rPr>
          <w:b/>
        </w:rPr>
        <w:t>Proposal #</w:t>
      </w:r>
      <w:r>
        <w:rPr>
          <w:b/>
        </w:rPr>
        <w:t>3</w:t>
      </w:r>
      <w:r w:rsidRPr="004A5727">
        <w:rPr>
          <w:b/>
        </w:rPr>
        <w:t xml:space="preserve">: To introduce a mechanism to allow the network to change the NAS mode between EPC and 5GC. </w:t>
      </w:r>
    </w:p>
    <w:p w14:paraId="2C239CBA" w14:textId="77777777" w:rsidR="004A5727" w:rsidRDefault="004A5727" w:rsidP="00CE6D45">
      <w:pPr>
        <w:pStyle w:val="Heading1"/>
        <w:numPr>
          <w:ilvl w:val="0"/>
          <w:numId w:val="0"/>
        </w:numPr>
      </w:pPr>
    </w:p>
    <w:p w14:paraId="6D40487C" w14:textId="77777777" w:rsidR="004A5727" w:rsidRDefault="004A5727" w:rsidP="00CE6D45">
      <w:pPr>
        <w:pStyle w:val="Heading1"/>
        <w:numPr>
          <w:ilvl w:val="0"/>
          <w:numId w:val="0"/>
        </w:numPr>
      </w:pPr>
    </w:p>
    <w:p w14:paraId="18F646DF" w14:textId="78CB0DF6" w:rsidR="00CE5273" w:rsidRDefault="00CE6D45" w:rsidP="00CE6D45">
      <w:pPr>
        <w:pStyle w:val="Heading1"/>
        <w:numPr>
          <w:ilvl w:val="0"/>
          <w:numId w:val="0"/>
        </w:numPr>
      </w:pPr>
      <w:r>
        <w:t>Annex A: Extract from TS 23.501v0.4.0</w:t>
      </w:r>
    </w:p>
    <w:p w14:paraId="7D1B0578" w14:textId="77777777" w:rsidR="00CE6D45" w:rsidRPr="00475454" w:rsidRDefault="00CE6D45" w:rsidP="00CE6D45">
      <w:pPr>
        <w:pStyle w:val="Heading3"/>
        <w:numPr>
          <w:ilvl w:val="0"/>
          <w:numId w:val="0"/>
        </w:numPr>
      </w:pPr>
      <w:bookmarkStart w:id="3" w:name="_Toc479690016"/>
      <w:r w:rsidRPr="00475454">
        <w:t>5.17.1</w:t>
      </w:r>
      <w:r w:rsidRPr="00475454">
        <w:tab/>
        <w:t>Support for Migration from EPC to 5GC</w:t>
      </w:r>
      <w:bookmarkEnd w:id="3"/>
    </w:p>
    <w:p w14:paraId="10ADBA5E" w14:textId="77777777" w:rsidR="00CE6D45" w:rsidRPr="00475454" w:rsidRDefault="00CE6D45" w:rsidP="00CE6D45">
      <w:pPr>
        <w:pStyle w:val="Heading4"/>
        <w:numPr>
          <w:ilvl w:val="0"/>
          <w:numId w:val="0"/>
        </w:numPr>
      </w:pPr>
      <w:bookmarkStart w:id="4" w:name="_Toc479690017"/>
      <w:r w:rsidRPr="00475454">
        <w:t>5.17.1.1</w:t>
      </w:r>
      <w:r w:rsidRPr="00475454">
        <w:tab/>
        <w:t>General</w:t>
      </w:r>
      <w:bookmarkEnd w:id="4"/>
    </w:p>
    <w:p w14:paraId="73D35FAB" w14:textId="77777777" w:rsidR="00CE6D45" w:rsidRPr="00475454" w:rsidRDefault="00CE6D45" w:rsidP="00CE6D45">
      <w:r w:rsidRPr="00475454">
        <w:t>This section describes the UE and network behaviour for the migration from EPC to 5GC.</w:t>
      </w:r>
    </w:p>
    <w:p w14:paraId="0F0A13D1" w14:textId="77777777" w:rsidR="00CE6D45" w:rsidRPr="00475454" w:rsidRDefault="00CE6D45" w:rsidP="00CE6D45">
      <w:r w:rsidRPr="00475454">
        <w:t>Deployments based on different 3GPP architecture options (i.e. EPC based or 5GC based) and UEs with different capabilities (EPC NAS and 5GC NAS) may coexist at the same time within one PLMN.</w:t>
      </w:r>
    </w:p>
    <w:p w14:paraId="10A6F399" w14:textId="77777777" w:rsidR="00CE6D45" w:rsidRPr="00475454" w:rsidRDefault="00CE6D45" w:rsidP="00CE6D45">
      <w:r w:rsidRPr="00475454">
        <w:t>It is assumed that a UE that is capable of supporting 5GC NAS</w:t>
      </w:r>
      <w:r w:rsidRPr="00475454" w:rsidDel="007569DB">
        <w:t xml:space="preserve"> </w:t>
      </w:r>
      <w:r w:rsidRPr="00475454">
        <w:t xml:space="preserve">procedures may also be capable of supporting EPC NAS (i.e. the NAS procedures defined in </w:t>
      </w:r>
      <w:r w:rsidRPr="00475454">
        <w:rPr>
          <w:highlight w:val="yellow"/>
        </w:rPr>
        <w:t>TS</w:t>
      </w:r>
      <w:r>
        <w:rPr>
          <w:highlight w:val="yellow"/>
        </w:rPr>
        <w:t> </w:t>
      </w:r>
      <w:r w:rsidRPr="00475454">
        <w:rPr>
          <w:highlight w:val="yellow"/>
        </w:rPr>
        <w:t>24.201</w:t>
      </w:r>
      <w:r>
        <w:rPr>
          <w:highlight w:val="yellow"/>
        </w:rPr>
        <w:t> </w:t>
      </w:r>
      <w:r w:rsidRPr="00475454">
        <w:rPr>
          <w:highlight w:val="yellow"/>
        </w:rPr>
        <w:t>[x]</w:t>
      </w:r>
      <w:r w:rsidRPr="00475454">
        <w:t>) to operate in legacy networks e.g. in case of roaming.</w:t>
      </w:r>
    </w:p>
    <w:p w14:paraId="6FDBF0AC" w14:textId="77777777" w:rsidR="00CE6D45" w:rsidRPr="00475454" w:rsidRDefault="00CE6D45" w:rsidP="00CE6D45">
      <w:r w:rsidRPr="00475454">
        <w:t>The UE will use EPC NAS or 5GC NAS</w:t>
      </w:r>
      <w:r w:rsidRPr="00475454" w:rsidDel="007569DB">
        <w:t xml:space="preserve"> </w:t>
      </w:r>
      <w:r w:rsidRPr="00475454">
        <w:t>procedures</w:t>
      </w:r>
      <w:r w:rsidRPr="00475454" w:rsidDel="00140959">
        <w:t xml:space="preserve"> </w:t>
      </w:r>
      <w:r w:rsidRPr="00475454">
        <w:t>depending on the core network by which it is served.</w:t>
      </w:r>
    </w:p>
    <w:p w14:paraId="63ACEA3F" w14:textId="77777777" w:rsidR="00CE6D45" w:rsidRPr="00475454" w:rsidRDefault="00CE6D45" w:rsidP="00CE6D45">
      <w:r w:rsidRPr="00475454">
        <w:rPr>
          <w:lang w:val="en-US"/>
        </w:rPr>
        <w:t xml:space="preserve">In order to support smooth migration, it is assumed that </w:t>
      </w:r>
      <w:r w:rsidRPr="00475454">
        <w:t xml:space="preserve">the EPC and the 5GC have access to a common subscriber database, that is HSS in case of EPC and </w:t>
      </w:r>
      <w:r>
        <w:t xml:space="preserve">the </w:t>
      </w:r>
      <w:r w:rsidRPr="00475454">
        <w:t>UDM in case of 5GC</w:t>
      </w:r>
      <w:r>
        <w:t>, acting as the master data base for a given user as defined in TS 23.002 [21]</w:t>
      </w:r>
      <w:r w:rsidRPr="00475454">
        <w:t>.</w:t>
      </w:r>
    </w:p>
    <w:p w14:paraId="7BA36526" w14:textId="77777777" w:rsidR="00CE6D45" w:rsidRPr="00475454" w:rsidRDefault="00CE6D45" w:rsidP="00CE6D45">
      <w:pPr>
        <w:pStyle w:val="EditorsNote"/>
      </w:pPr>
      <w:r>
        <w:t>Editor's note:</w:t>
      </w:r>
      <w:r w:rsidRPr="00475454">
        <w:tab/>
        <w:t>The functionality of the common subscriber database will be defined based on the interworking procedures.</w:t>
      </w:r>
    </w:p>
    <w:p w14:paraId="466C6315" w14:textId="77777777" w:rsidR="00CE6D45" w:rsidRDefault="00CE6D45" w:rsidP="00CE6D45">
      <w:pPr>
        <w:pStyle w:val="TH"/>
      </w:pPr>
      <w:bookmarkStart w:id="5" w:name="_MON_1546945334"/>
      <w:bookmarkStart w:id="6" w:name="_MON_1541923653"/>
      <w:bookmarkStart w:id="7" w:name="_MON_1403814463"/>
      <w:bookmarkStart w:id="8" w:name="_MON_1403814472"/>
      <w:bookmarkEnd w:id="5"/>
      <w:bookmarkEnd w:id="6"/>
      <w:bookmarkEnd w:id="7"/>
      <w:bookmarkEnd w:id="8"/>
    </w:p>
    <w:bookmarkStart w:id="9" w:name="_MON_1550000999"/>
    <w:bookmarkEnd w:id="9"/>
    <w:p w14:paraId="4721F545" w14:textId="77777777" w:rsidR="00CE6D45" w:rsidRDefault="00CE6D45" w:rsidP="00CE6D45">
      <w:pPr>
        <w:pStyle w:val="TH"/>
      </w:pPr>
      <w:r>
        <w:object w:dxaOrig="8757" w:dyaOrig="4480" w14:anchorId="212AAC27">
          <v:shape id="_x0000_i1026" type="#_x0000_t75" style="width:438.9pt;height:222.9pt" o:ole="">
            <v:imagedata r:id="rId9" o:title=""/>
          </v:shape>
          <o:OLEObject Type="Embed" ProgID="Word.Picture.8" ShapeID="_x0000_i1026" DrawAspect="Content" ObjectID="_1555467536" r:id="rId11"/>
        </w:object>
      </w:r>
    </w:p>
    <w:p w14:paraId="7CCB2D55" w14:textId="77777777" w:rsidR="00CE6D45" w:rsidRPr="00475454" w:rsidRDefault="00CE6D45" w:rsidP="00CE6D45">
      <w:pPr>
        <w:pStyle w:val="TF"/>
      </w:pPr>
      <w:r w:rsidRPr="00475454">
        <w:t>Figure 5.17.1.1-1: Architecture for migration scenario for EPC and 5G CN</w:t>
      </w:r>
    </w:p>
    <w:p w14:paraId="19970AD8" w14:textId="77777777" w:rsidR="00CE6D45" w:rsidRPr="00475454" w:rsidRDefault="00CE6D45" w:rsidP="00CE6D45">
      <w:r w:rsidRPr="00475454">
        <w:t>A UE that supports only EPC based Dual Connectivity with secondary RAT NR:</w:t>
      </w:r>
    </w:p>
    <w:p w14:paraId="5287C8C6" w14:textId="77777777" w:rsidR="00CE6D45" w:rsidRPr="00475454" w:rsidRDefault="00CE6D45" w:rsidP="00CE6D45">
      <w:pPr>
        <w:pStyle w:val="B1"/>
      </w:pPr>
      <w:r w:rsidRPr="00475454">
        <w:t>-</w:t>
      </w:r>
      <w:r w:rsidRPr="00475454">
        <w:tab/>
        <w:t>always performs initial access through E-UTRA (LTE-Uu) but never through NR;</w:t>
      </w:r>
    </w:p>
    <w:p w14:paraId="3E2E38A2" w14:textId="77777777" w:rsidR="00CE6D45" w:rsidRPr="00475454" w:rsidRDefault="00CE6D45" w:rsidP="00CE6D45">
      <w:pPr>
        <w:pStyle w:val="B1"/>
      </w:pPr>
      <w:r w:rsidRPr="00475454">
        <w:t>-</w:t>
      </w:r>
      <w:r w:rsidRPr="00475454">
        <w:tab/>
        <w:t>performs EPC NAS procedures over E-UTRA (i.e. Mobility Management, Session Management etc) as defined in TS</w:t>
      </w:r>
      <w:r>
        <w:t> </w:t>
      </w:r>
      <w:r w:rsidRPr="00475454">
        <w:t>24.301</w:t>
      </w:r>
      <w:r>
        <w:t> </w:t>
      </w:r>
      <w:r w:rsidRPr="00475454">
        <w:t>[13].</w:t>
      </w:r>
    </w:p>
    <w:p w14:paraId="0E3F7D7D" w14:textId="77777777" w:rsidR="00CE6D45" w:rsidRPr="00475454" w:rsidRDefault="00CE6D45" w:rsidP="00CE6D45">
      <w:r w:rsidRPr="00475454">
        <w:t>A UE that supports camping on 5G systems with 5GC NAS:</w:t>
      </w:r>
    </w:p>
    <w:p w14:paraId="34BDE7B2" w14:textId="77777777" w:rsidR="00CE6D45" w:rsidRPr="00475454" w:rsidRDefault="00CE6D45" w:rsidP="00CE6D45">
      <w:pPr>
        <w:pStyle w:val="B1"/>
      </w:pPr>
      <w:r w:rsidRPr="00475454">
        <w:t>-</w:t>
      </w:r>
      <w:r w:rsidRPr="00475454">
        <w:tab/>
        <w:t xml:space="preserve">performs initial access either through E-UTRAN that connects to </w:t>
      </w:r>
      <w:r>
        <w:rPr>
          <w:lang w:val="en-US"/>
        </w:rPr>
        <w:t>5</w:t>
      </w:r>
      <w:r w:rsidRPr="00475454">
        <w:t>GC or NR towards NGC;</w:t>
      </w:r>
    </w:p>
    <w:p w14:paraId="746E75D9" w14:textId="77777777" w:rsidR="00CE6D45" w:rsidRPr="00475454" w:rsidRDefault="00CE6D45" w:rsidP="00CE6D45">
      <w:pPr>
        <w:pStyle w:val="B1"/>
        <w:rPr>
          <w:lang w:eastAsia="zh-CN"/>
        </w:rPr>
      </w:pPr>
      <w:r w:rsidRPr="00475454">
        <w:rPr>
          <w:lang w:eastAsia="zh-CN"/>
        </w:rPr>
        <w:t>-</w:t>
      </w:r>
      <w:r w:rsidRPr="00475454">
        <w:rPr>
          <w:lang w:eastAsia="zh-CN"/>
        </w:rPr>
        <w:tab/>
      </w:r>
      <w:r w:rsidRPr="00475454">
        <w:t>performs initial access through E-UTRAN towards EPC, if supported and needed;</w:t>
      </w:r>
    </w:p>
    <w:p w14:paraId="4CABEC09" w14:textId="77777777" w:rsidR="00CE6D45" w:rsidRPr="00475454" w:rsidRDefault="00CE6D45" w:rsidP="00CE6D45">
      <w:pPr>
        <w:pStyle w:val="B1"/>
      </w:pPr>
      <w:r w:rsidRPr="00475454">
        <w:t>-</w:t>
      </w:r>
      <w:r w:rsidRPr="00475454">
        <w:tab/>
        <w:t>performs EPC NAS or 5GC NAS procedures over E-UTRAN or NR respectively (i.e. Mobility Management, Session Management etc) depending on capability indicated in AS, if the UE also supports EPC NAS.</w:t>
      </w:r>
    </w:p>
    <w:p w14:paraId="7A8AE5D0" w14:textId="77777777" w:rsidR="00CE6D45" w:rsidRPr="00475454" w:rsidRDefault="00CE6D45" w:rsidP="00CE6D45">
      <w:pPr>
        <w:pStyle w:val="NO"/>
      </w:pPr>
      <w:r w:rsidRPr="00475454">
        <w:t>NOTE:</w:t>
      </w:r>
      <w:r w:rsidRPr="00475454">
        <w:tab/>
        <w:t xml:space="preserve">A UE supporting EPC NAS 5GC NAS initiates </w:t>
      </w:r>
      <w:r>
        <w:rPr>
          <w:lang w:val="en-US"/>
        </w:rPr>
        <w:t>5</w:t>
      </w:r>
      <w:r w:rsidRPr="00475454">
        <w:t>GC NAS procedures when 5GC is supported by the serving PLMN.</w:t>
      </w:r>
    </w:p>
    <w:p w14:paraId="3D9F66E1" w14:textId="77777777" w:rsidR="00CE6D45" w:rsidRPr="00475454" w:rsidRDefault="00CE6D45" w:rsidP="00CE6D45">
      <w:pPr>
        <w:pStyle w:val="EditorsNote"/>
      </w:pPr>
      <w:r>
        <w:t>Editor's note:</w:t>
      </w:r>
      <w:r w:rsidRPr="00475454">
        <w:tab/>
        <w:t xml:space="preserve">The final names for </w:t>
      </w:r>
      <w:r>
        <w:t>"</w:t>
      </w:r>
      <w:r w:rsidRPr="00475454">
        <w:t xml:space="preserve">E-UTRAN that connects to </w:t>
      </w:r>
      <w:r>
        <w:rPr>
          <w:lang w:val="en-US"/>
        </w:rPr>
        <w:t>5</w:t>
      </w:r>
      <w:r w:rsidRPr="00475454">
        <w:t>GC</w:t>
      </w:r>
      <w:r>
        <w:t>"</w:t>
      </w:r>
      <w:r w:rsidRPr="00475454">
        <w:t xml:space="preserve"> and NR are FFS and depend on the discussion in RAN.</w:t>
      </w:r>
    </w:p>
    <w:p w14:paraId="273AAB91" w14:textId="77777777" w:rsidR="00CE6D45" w:rsidRPr="00475454" w:rsidRDefault="00CE6D45" w:rsidP="00CE6D45">
      <w:pPr>
        <w:pStyle w:val="EditorsNote"/>
      </w:pPr>
      <w:r>
        <w:t>Editor's note:</w:t>
      </w:r>
      <w:r w:rsidRPr="00475454">
        <w:tab/>
        <w:t>The final names for 5GC is FFS.</w:t>
      </w:r>
    </w:p>
    <w:p w14:paraId="10D4ADC0" w14:textId="77777777" w:rsidR="00CE6D45" w:rsidRPr="00475454" w:rsidRDefault="00CE6D45" w:rsidP="00CE6D45">
      <w:r w:rsidRPr="00475454">
        <w:t>In order to support different UEs with different capabilities in the same network, i.e. both UEs that are capable of only EPC NAS (possibly including EPC based Dual Connectivity with secondary NR) and UEs that support 5GC NAS procedures in the same network:</w:t>
      </w:r>
    </w:p>
    <w:p w14:paraId="4A1A4A95" w14:textId="77777777" w:rsidR="00CE6D45" w:rsidRPr="00475454" w:rsidRDefault="00CE6D45" w:rsidP="00CE6D45">
      <w:pPr>
        <w:pStyle w:val="B1"/>
      </w:pPr>
      <w:r w:rsidRPr="00475454">
        <w:t>-</w:t>
      </w:r>
      <w:r w:rsidRPr="00475454">
        <w:tab/>
        <w:t>eNB that supports access to 5GC shall broadcast that it can connect to 5GC</w:t>
      </w:r>
    </w:p>
    <w:p w14:paraId="6DAC19EE" w14:textId="77777777" w:rsidR="00CE6D45" w:rsidRPr="00475454" w:rsidRDefault="00CE6D45" w:rsidP="00CE6D45">
      <w:pPr>
        <w:ind w:left="568" w:hanging="284"/>
      </w:pPr>
      <w:r w:rsidRPr="00475454">
        <w:t>-</w:t>
      </w:r>
      <w:r w:rsidRPr="00475454">
        <w:tab/>
        <w:t xml:space="preserve">The UE that supports 5GC NAS procedures shall provide a capability indication at Access Stratum as defined in </w:t>
      </w:r>
      <w:r w:rsidRPr="00475454">
        <w:rPr>
          <w:highlight w:val="yellow"/>
        </w:rPr>
        <w:t>TS 38.xxx [xx]</w:t>
      </w:r>
      <w:r w:rsidRPr="00475454">
        <w:t xml:space="preserve"> when it performs initial access (</w:t>
      </w:r>
      <w:r w:rsidRPr="00475454">
        <w:rPr>
          <w:rFonts w:eastAsia="SimSun"/>
          <w:lang w:eastAsia="zh-CN"/>
        </w:rPr>
        <w:t xml:space="preserve">the capability indication </w:t>
      </w:r>
      <w:r w:rsidRPr="00475454">
        <w:t>can be used to indicate ability to support N1 procedures)</w:t>
      </w:r>
    </w:p>
    <w:p w14:paraId="7E6BBD90" w14:textId="77777777" w:rsidR="00CE6D45" w:rsidRPr="00475454" w:rsidRDefault="00CE6D45" w:rsidP="00CE6D45">
      <w:pPr>
        <w:pStyle w:val="EditorsNote"/>
      </w:pPr>
      <w:r>
        <w:t>Editor's note:</w:t>
      </w:r>
      <w:r w:rsidRPr="00475454">
        <w:tab/>
        <w:t>The exact Access Stratum protocol for the indicator to be used by RAN to perform CN selection (EPC or 5GC) is going to be defined in RAN specifications.</w:t>
      </w:r>
    </w:p>
    <w:p w14:paraId="06543221" w14:textId="77777777" w:rsidR="00CE6D45" w:rsidRDefault="00CE6D45" w:rsidP="00CE6D45">
      <w:pPr>
        <w:pStyle w:val="NO"/>
      </w:pPr>
      <w:r w:rsidRPr="00475454">
        <w:t>NOTE:</w:t>
      </w:r>
      <w:r w:rsidRPr="00475454">
        <w:tab/>
        <w:t xml:space="preserve">The UE that supports EPC based Dual Connectivity with secondary RAT only does not provide this indication at Access Stratum when it performs initial access and therefore eNB uses the </w:t>
      </w:r>
      <w:r>
        <w:t>"</w:t>
      </w:r>
      <w:r w:rsidRPr="00475454">
        <w:t>default</w:t>
      </w:r>
      <w:r>
        <w:t>"</w:t>
      </w:r>
      <w:r w:rsidRPr="00475454">
        <w:t xml:space="preserve"> CN selection mechanism to direct this UE to an MME</w:t>
      </w:r>
    </w:p>
    <w:p w14:paraId="0AA2C34A" w14:textId="77777777" w:rsidR="00CE6D45" w:rsidRPr="00CE6D45" w:rsidRDefault="00CE6D45" w:rsidP="00CE6D45"/>
    <w:sectPr w:rsidR="00CE6D45" w:rsidRPr="00CE6D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22224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CC4156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273"/>
    <w:rsid w:val="000020E4"/>
    <w:rsid w:val="0000259F"/>
    <w:rsid w:val="000052F6"/>
    <w:rsid w:val="00005E74"/>
    <w:rsid w:val="000122EF"/>
    <w:rsid w:val="00014DB9"/>
    <w:rsid w:val="00014EAC"/>
    <w:rsid w:val="0001633D"/>
    <w:rsid w:val="00016643"/>
    <w:rsid w:val="00017ADD"/>
    <w:rsid w:val="000209BD"/>
    <w:rsid w:val="00022203"/>
    <w:rsid w:val="0002567C"/>
    <w:rsid w:val="000260C4"/>
    <w:rsid w:val="0002671A"/>
    <w:rsid w:val="00027DC1"/>
    <w:rsid w:val="00031820"/>
    <w:rsid w:val="000318D7"/>
    <w:rsid w:val="00032E19"/>
    <w:rsid w:val="00033C3E"/>
    <w:rsid w:val="00034A19"/>
    <w:rsid w:val="00035239"/>
    <w:rsid w:val="00035C44"/>
    <w:rsid w:val="0004213C"/>
    <w:rsid w:val="00043B00"/>
    <w:rsid w:val="00043F8C"/>
    <w:rsid w:val="000442C9"/>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C86"/>
    <w:rsid w:val="00062EF3"/>
    <w:rsid w:val="0006393A"/>
    <w:rsid w:val="0006732D"/>
    <w:rsid w:val="00067760"/>
    <w:rsid w:val="00067C37"/>
    <w:rsid w:val="000702DE"/>
    <w:rsid w:val="000717EA"/>
    <w:rsid w:val="00072D10"/>
    <w:rsid w:val="00073644"/>
    <w:rsid w:val="000747AA"/>
    <w:rsid w:val="00074CF7"/>
    <w:rsid w:val="00075E89"/>
    <w:rsid w:val="000802EF"/>
    <w:rsid w:val="000821AA"/>
    <w:rsid w:val="00083A16"/>
    <w:rsid w:val="00083E69"/>
    <w:rsid w:val="00083F31"/>
    <w:rsid w:val="0008449B"/>
    <w:rsid w:val="000845D6"/>
    <w:rsid w:val="00084C99"/>
    <w:rsid w:val="0008534C"/>
    <w:rsid w:val="000864BA"/>
    <w:rsid w:val="000868D5"/>
    <w:rsid w:val="00086B88"/>
    <w:rsid w:val="000871DF"/>
    <w:rsid w:val="00090F4D"/>
    <w:rsid w:val="0009590A"/>
    <w:rsid w:val="00095A4A"/>
    <w:rsid w:val="00097224"/>
    <w:rsid w:val="00097F20"/>
    <w:rsid w:val="000A0D11"/>
    <w:rsid w:val="000A31A1"/>
    <w:rsid w:val="000A5529"/>
    <w:rsid w:val="000A6AC1"/>
    <w:rsid w:val="000A6C96"/>
    <w:rsid w:val="000A6F4D"/>
    <w:rsid w:val="000A75B0"/>
    <w:rsid w:val="000B09FC"/>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D5EE2"/>
    <w:rsid w:val="000E17F5"/>
    <w:rsid w:val="000E419D"/>
    <w:rsid w:val="000E558E"/>
    <w:rsid w:val="000E7453"/>
    <w:rsid w:val="000E7F74"/>
    <w:rsid w:val="000F016C"/>
    <w:rsid w:val="000F0563"/>
    <w:rsid w:val="000F0E19"/>
    <w:rsid w:val="000F0FE5"/>
    <w:rsid w:val="000F16D5"/>
    <w:rsid w:val="000F43AB"/>
    <w:rsid w:val="000F4AD6"/>
    <w:rsid w:val="000F6280"/>
    <w:rsid w:val="000F7296"/>
    <w:rsid w:val="0010034B"/>
    <w:rsid w:val="00101CAC"/>
    <w:rsid w:val="001024BA"/>
    <w:rsid w:val="001032DB"/>
    <w:rsid w:val="001039BE"/>
    <w:rsid w:val="00105979"/>
    <w:rsid w:val="00105EA4"/>
    <w:rsid w:val="00107B60"/>
    <w:rsid w:val="001112EA"/>
    <w:rsid w:val="00112997"/>
    <w:rsid w:val="0011415B"/>
    <w:rsid w:val="00114899"/>
    <w:rsid w:val="00115162"/>
    <w:rsid w:val="001213C0"/>
    <w:rsid w:val="00121AA7"/>
    <w:rsid w:val="00122CA0"/>
    <w:rsid w:val="0012303A"/>
    <w:rsid w:val="0012339D"/>
    <w:rsid w:val="00124DAB"/>
    <w:rsid w:val="00125AD2"/>
    <w:rsid w:val="001262C5"/>
    <w:rsid w:val="00126930"/>
    <w:rsid w:val="001272E8"/>
    <w:rsid w:val="00127538"/>
    <w:rsid w:val="001301D0"/>
    <w:rsid w:val="0013107C"/>
    <w:rsid w:val="00133E38"/>
    <w:rsid w:val="0013435E"/>
    <w:rsid w:val="00134CB8"/>
    <w:rsid w:val="001352F1"/>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3A5"/>
    <w:rsid w:val="0015254C"/>
    <w:rsid w:val="001539C6"/>
    <w:rsid w:val="00153AE1"/>
    <w:rsid w:val="00154A26"/>
    <w:rsid w:val="00156F72"/>
    <w:rsid w:val="0016368A"/>
    <w:rsid w:val="00164CF9"/>
    <w:rsid w:val="00171235"/>
    <w:rsid w:val="00171C9B"/>
    <w:rsid w:val="00172FC5"/>
    <w:rsid w:val="00175A92"/>
    <w:rsid w:val="0017787C"/>
    <w:rsid w:val="0018188C"/>
    <w:rsid w:val="00181A67"/>
    <w:rsid w:val="001834AD"/>
    <w:rsid w:val="0018435C"/>
    <w:rsid w:val="00184BD4"/>
    <w:rsid w:val="001850B3"/>
    <w:rsid w:val="001863A5"/>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351"/>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5174"/>
    <w:rsid w:val="001C6CEB"/>
    <w:rsid w:val="001C6F55"/>
    <w:rsid w:val="001D1718"/>
    <w:rsid w:val="001D1C57"/>
    <w:rsid w:val="001D226C"/>
    <w:rsid w:val="001D2345"/>
    <w:rsid w:val="001D24BC"/>
    <w:rsid w:val="001D25F9"/>
    <w:rsid w:val="001D33A9"/>
    <w:rsid w:val="001D3C86"/>
    <w:rsid w:val="001D5B46"/>
    <w:rsid w:val="001D72BF"/>
    <w:rsid w:val="001D7312"/>
    <w:rsid w:val="001E21D2"/>
    <w:rsid w:val="001E270E"/>
    <w:rsid w:val="001E37E5"/>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1BB5"/>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365"/>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47D"/>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A76AD"/>
    <w:rsid w:val="002B03E5"/>
    <w:rsid w:val="002B068B"/>
    <w:rsid w:val="002B26A5"/>
    <w:rsid w:val="002B4174"/>
    <w:rsid w:val="002B48E9"/>
    <w:rsid w:val="002B4ABC"/>
    <w:rsid w:val="002B4D9A"/>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7981"/>
    <w:rsid w:val="002F03ED"/>
    <w:rsid w:val="002F056C"/>
    <w:rsid w:val="002F21C3"/>
    <w:rsid w:val="002F320B"/>
    <w:rsid w:val="002F62B7"/>
    <w:rsid w:val="002F6775"/>
    <w:rsid w:val="002F72D8"/>
    <w:rsid w:val="00301541"/>
    <w:rsid w:val="003019C6"/>
    <w:rsid w:val="00301BA2"/>
    <w:rsid w:val="00302CB4"/>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0A"/>
    <w:rsid w:val="0034522E"/>
    <w:rsid w:val="003469E0"/>
    <w:rsid w:val="00351002"/>
    <w:rsid w:val="00351B86"/>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55A5"/>
    <w:rsid w:val="003763C5"/>
    <w:rsid w:val="0037700A"/>
    <w:rsid w:val="00377100"/>
    <w:rsid w:val="00377887"/>
    <w:rsid w:val="00381F0A"/>
    <w:rsid w:val="00383EF3"/>
    <w:rsid w:val="00384C07"/>
    <w:rsid w:val="00387061"/>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0D0F"/>
    <w:rsid w:val="003A1C6F"/>
    <w:rsid w:val="003A33DE"/>
    <w:rsid w:val="003A4644"/>
    <w:rsid w:val="003A4D37"/>
    <w:rsid w:val="003A51D7"/>
    <w:rsid w:val="003A640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CA1"/>
    <w:rsid w:val="00437EAE"/>
    <w:rsid w:val="00440808"/>
    <w:rsid w:val="00442061"/>
    <w:rsid w:val="004421B4"/>
    <w:rsid w:val="0044411B"/>
    <w:rsid w:val="00447B76"/>
    <w:rsid w:val="0045058F"/>
    <w:rsid w:val="004507F8"/>
    <w:rsid w:val="0045094D"/>
    <w:rsid w:val="00451DB8"/>
    <w:rsid w:val="00453272"/>
    <w:rsid w:val="00454986"/>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2EF5"/>
    <w:rsid w:val="00483046"/>
    <w:rsid w:val="004863BE"/>
    <w:rsid w:val="004872C5"/>
    <w:rsid w:val="004930FC"/>
    <w:rsid w:val="0049314E"/>
    <w:rsid w:val="00493979"/>
    <w:rsid w:val="004946E1"/>
    <w:rsid w:val="00494B45"/>
    <w:rsid w:val="004953C7"/>
    <w:rsid w:val="00497786"/>
    <w:rsid w:val="004A2ACA"/>
    <w:rsid w:val="004A4311"/>
    <w:rsid w:val="004A5727"/>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10F6"/>
    <w:rsid w:val="00503278"/>
    <w:rsid w:val="005037EB"/>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2612"/>
    <w:rsid w:val="0055388C"/>
    <w:rsid w:val="00553F1E"/>
    <w:rsid w:val="00554481"/>
    <w:rsid w:val="0055481C"/>
    <w:rsid w:val="00554FF5"/>
    <w:rsid w:val="00555AB8"/>
    <w:rsid w:val="00555BB7"/>
    <w:rsid w:val="005563DB"/>
    <w:rsid w:val="00556E5F"/>
    <w:rsid w:val="00557EA5"/>
    <w:rsid w:val="005629F2"/>
    <w:rsid w:val="00563C4C"/>
    <w:rsid w:val="00565097"/>
    <w:rsid w:val="00565CC0"/>
    <w:rsid w:val="005667EB"/>
    <w:rsid w:val="005704D2"/>
    <w:rsid w:val="00570610"/>
    <w:rsid w:val="00570C2F"/>
    <w:rsid w:val="005742A0"/>
    <w:rsid w:val="0057680F"/>
    <w:rsid w:val="005768D7"/>
    <w:rsid w:val="00577492"/>
    <w:rsid w:val="00580438"/>
    <w:rsid w:val="00581967"/>
    <w:rsid w:val="00585B50"/>
    <w:rsid w:val="00586287"/>
    <w:rsid w:val="00590137"/>
    <w:rsid w:val="00590694"/>
    <w:rsid w:val="00590DDE"/>
    <w:rsid w:val="00590F26"/>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E1C"/>
    <w:rsid w:val="005D0986"/>
    <w:rsid w:val="005D0E30"/>
    <w:rsid w:val="005D2980"/>
    <w:rsid w:val="005D327E"/>
    <w:rsid w:val="005D4967"/>
    <w:rsid w:val="005D4968"/>
    <w:rsid w:val="005D74CE"/>
    <w:rsid w:val="005D7E7C"/>
    <w:rsid w:val="005E174A"/>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BC4"/>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47A19"/>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C36"/>
    <w:rsid w:val="0067661D"/>
    <w:rsid w:val="00677232"/>
    <w:rsid w:val="0068052E"/>
    <w:rsid w:val="00680E72"/>
    <w:rsid w:val="00681090"/>
    <w:rsid w:val="006816C2"/>
    <w:rsid w:val="0068301E"/>
    <w:rsid w:val="006849B8"/>
    <w:rsid w:val="006870D8"/>
    <w:rsid w:val="006914E8"/>
    <w:rsid w:val="006915F7"/>
    <w:rsid w:val="00693049"/>
    <w:rsid w:val="006937F1"/>
    <w:rsid w:val="006956D2"/>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7BE"/>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26F"/>
    <w:rsid w:val="006D4D1B"/>
    <w:rsid w:val="006D7283"/>
    <w:rsid w:val="006E0187"/>
    <w:rsid w:val="006E0577"/>
    <w:rsid w:val="006E0843"/>
    <w:rsid w:val="006E0D2E"/>
    <w:rsid w:val="006E1DB3"/>
    <w:rsid w:val="006E5E18"/>
    <w:rsid w:val="006E5EE9"/>
    <w:rsid w:val="006E637F"/>
    <w:rsid w:val="006E7FB8"/>
    <w:rsid w:val="006F2C6B"/>
    <w:rsid w:val="006F307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224"/>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9EA"/>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1AF4"/>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4821"/>
    <w:rsid w:val="007B5F1D"/>
    <w:rsid w:val="007B6447"/>
    <w:rsid w:val="007B6D8D"/>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A91"/>
    <w:rsid w:val="007D5C2A"/>
    <w:rsid w:val="007D600D"/>
    <w:rsid w:val="007E06C4"/>
    <w:rsid w:val="007E0832"/>
    <w:rsid w:val="007E1DEA"/>
    <w:rsid w:val="007E242F"/>
    <w:rsid w:val="007E2494"/>
    <w:rsid w:val="007E2FBB"/>
    <w:rsid w:val="007E5B4F"/>
    <w:rsid w:val="007E5D85"/>
    <w:rsid w:val="007E6837"/>
    <w:rsid w:val="007E68BA"/>
    <w:rsid w:val="007E7965"/>
    <w:rsid w:val="007F27C8"/>
    <w:rsid w:val="007F2FC7"/>
    <w:rsid w:val="007F3479"/>
    <w:rsid w:val="007F3EA4"/>
    <w:rsid w:val="007F4930"/>
    <w:rsid w:val="007F4ECC"/>
    <w:rsid w:val="007F6468"/>
    <w:rsid w:val="0080122D"/>
    <w:rsid w:val="00801F3B"/>
    <w:rsid w:val="008020A3"/>
    <w:rsid w:val="008024D5"/>
    <w:rsid w:val="00802A69"/>
    <w:rsid w:val="008036F7"/>
    <w:rsid w:val="008040DB"/>
    <w:rsid w:val="008046E7"/>
    <w:rsid w:val="00804D98"/>
    <w:rsid w:val="008055EC"/>
    <w:rsid w:val="00806AE3"/>
    <w:rsid w:val="00807AC3"/>
    <w:rsid w:val="00807BFD"/>
    <w:rsid w:val="00810E6D"/>
    <w:rsid w:val="00811ECD"/>
    <w:rsid w:val="00812E5D"/>
    <w:rsid w:val="00813C21"/>
    <w:rsid w:val="00815D15"/>
    <w:rsid w:val="00817115"/>
    <w:rsid w:val="00817664"/>
    <w:rsid w:val="00817AC9"/>
    <w:rsid w:val="0082043F"/>
    <w:rsid w:val="008224BD"/>
    <w:rsid w:val="0082318E"/>
    <w:rsid w:val="00823801"/>
    <w:rsid w:val="008239B7"/>
    <w:rsid w:val="008239E6"/>
    <w:rsid w:val="008272B6"/>
    <w:rsid w:val="0082748A"/>
    <w:rsid w:val="00833904"/>
    <w:rsid w:val="00835BCE"/>
    <w:rsid w:val="0083691B"/>
    <w:rsid w:val="00837D12"/>
    <w:rsid w:val="00840285"/>
    <w:rsid w:val="00840D2A"/>
    <w:rsid w:val="00841BDA"/>
    <w:rsid w:val="00845886"/>
    <w:rsid w:val="0084635C"/>
    <w:rsid w:val="0084702C"/>
    <w:rsid w:val="00850AC0"/>
    <w:rsid w:val="00851CAE"/>
    <w:rsid w:val="00855703"/>
    <w:rsid w:val="00856631"/>
    <w:rsid w:val="00856968"/>
    <w:rsid w:val="00860AA1"/>
    <w:rsid w:val="00864112"/>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50C2"/>
    <w:rsid w:val="00886635"/>
    <w:rsid w:val="00887134"/>
    <w:rsid w:val="0088765C"/>
    <w:rsid w:val="00890185"/>
    <w:rsid w:val="00890D4D"/>
    <w:rsid w:val="00891322"/>
    <w:rsid w:val="00893336"/>
    <w:rsid w:val="00894F02"/>
    <w:rsid w:val="00896F96"/>
    <w:rsid w:val="008A06A9"/>
    <w:rsid w:val="008A1905"/>
    <w:rsid w:val="008A192E"/>
    <w:rsid w:val="008A1B88"/>
    <w:rsid w:val="008A2541"/>
    <w:rsid w:val="008A2992"/>
    <w:rsid w:val="008A2A66"/>
    <w:rsid w:val="008A2E65"/>
    <w:rsid w:val="008A3599"/>
    <w:rsid w:val="008A428E"/>
    <w:rsid w:val="008A5226"/>
    <w:rsid w:val="008A683C"/>
    <w:rsid w:val="008A6F57"/>
    <w:rsid w:val="008B107B"/>
    <w:rsid w:val="008B1478"/>
    <w:rsid w:val="008B26D9"/>
    <w:rsid w:val="008B28C5"/>
    <w:rsid w:val="008B5C30"/>
    <w:rsid w:val="008B69E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B39"/>
    <w:rsid w:val="008D4008"/>
    <w:rsid w:val="008D4097"/>
    <w:rsid w:val="008D4A5C"/>
    <w:rsid w:val="008D56D1"/>
    <w:rsid w:val="008D7252"/>
    <w:rsid w:val="008D7D7D"/>
    <w:rsid w:val="008E0DB3"/>
    <w:rsid w:val="008E4758"/>
    <w:rsid w:val="008E633C"/>
    <w:rsid w:val="008E6B8C"/>
    <w:rsid w:val="008F0FD3"/>
    <w:rsid w:val="008F1BF2"/>
    <w:rsid w:val="008F235D"/>
    <w:rsid w:val="008F2363"/>
    <w:rsid w:val="008F2B4B"/>
    <w:rsid w:val="008F3B2E"/>
    <w:rsid w:val="008F4925"/>
    <w:rsid w:val="008F5091"/>
    <w:rsid w:val="008F6481"/>
    <w:rsid w:val="008F6F3D"/>
    <w:rsid w:val="008F7389"/>
    <w:rsid w:val="008F7933"/>
    <w:rsid w:val="00902309"/>
    <w:rsid w:val="00906EE4"/>
    <w:rsid w:val="0091135C"/>
    <w:rsid w:val="0091149E"/>
    <w:rsid w:val="009119D1"/>
    <w:rsid w:val="00912AC5"/>
    <w:rsid w:val="009138CD"/>
    <w:rsid w:val="00913A62"/>
    <w:rsid w:val="00915834"/>
    <w:rsid w:val="00915FBD"/>
    <w:rsid w:val="00916944"/>
    <w:rsid w:val="00917025"/>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4E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75018"/>
    <w:rsid w:val="00977BD5"/>
    <w:rsid w:val="00980C7D"/>
    <w:rsid w:val="00981377"/>
    <w:rsid w:val="00981F35"/>
    <w:rsid w:val="0098317B"/>
    <w:rsid w:val="0098437C"/>
    <w:rsid w:val="009843EB"/>
    <w:rsid w:val="0098485C"/>
    <w:rsid w:val="00984950"/>
    <w:rsid w:val="00984FD5"/>
    <w:rsid w:val="00985E12"/>
    <w:rsid w:val="0098673B"/>
    <w:rsid w:val="00987B80"/>
    <w:rsid w:val="009907F1"/>
    <w:rsid w:val="00990867"/>
    <w:rsid w:val="0099144A"/>
    <w:rsid w:val="00991A2E"/>
    <w:rsid w:val="009921C5"/>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802"/>
    <w:rsid w:val="009B68C4"/>
    <w:rsid w:val="009C30C1"/>
    <w:rsid w:val="009C376B"/>
    <w:rsid w:val="009C4AF3"/>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2E4F"/>
    <w:rsid w:val="009E3E64"/>
    <w:rsid w:val="009E4E74"/>
    <w:rsid w:val="009E6D77"/>
    <w:rsid w:val="009F02B3"/>
    <w:rsid w:val="009F115A"/>
    <w:rsid w:val="009F115F"/>
    <w:rsid w:val="009F147C"/>
    <w:rsid w:val="009F1E43"/>
    <w:rsid w:val="009F1EFE"/>
    <w:rsid w:val="009F2E5C"/>
    <w:rsid w:val="009F4605"/>
    <w:rsid w:val="009F4A57"/>
    <w:rsid w:val="009F521E"/>
    <w:rsid w:val="009F5AAD"/>
    <w:rsid w:val="009F5AF9"/>
    <w:rsid w:val="009F6324"/>
    <w:rsid w:val="009F663E"/>
    <w:rsid w:val="009F7CBD"/>
    <w:rsid w:val="00A02717"/>
    <w:rsid w:val="00A051D0"/>
    <w:rsid w:val="00A052AC"/>
    <w:rsid w:val="00A058B7"/>
    <w:rsid w:val="00A06178"/>
    <w:rsid w:val="00A07DF6"/>
    <w:rsid w:val="00A1048A"/>
    <w:rsid w:val="00A10685"/>
    <w:rsid w:val="00A12D64"/>
    <w:rsid w:val="00A131E6"/>
    <w:rsid w:val="00A14121"/>
    <w:rsid w:val="00A14BF7"/>
    <w:rsid w:val="00A14C02"/>
    <w:rsid w:val="00A152E8"/>
    <w:rsid w:val="00A15717"/>
    <w:rsid w:val="00A21B3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665"/>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048"/>
    <w:rsid w:val="00A7216C"/>
    <w:rsid w:val="00A7272D"/>
    <w:rsid w:val="00A72AF8"/>
    <w:rsid w:val="00A734DB"/>
    <w:rsid w:val="00A73736"/>
    <w:rsid w:val="00A74FAC"/>
    <w:rsid w:val="00A753C0"/>
    <w:rsid w:val="00A76AE7"/>
    <w:rsid w:val="00A775CB"/>
    <w:rsid w:val="00A80524"/>
    <w:rsid w:val="00A80A97"/>
    <w:rsid w:val="00A81923"/>
    <w:rsid w:val="00A81FDD"/>
    <w:rsid w:val="00A828CC"/>
    <w:rsid w:val="00A8392D"/>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04EB"/>
    <w:rsid w:val="00AB187E"/>
    <w:rsid w:val="00AB1AFD"/>
    <w:rsid w:val="00AB1CA7"/>
    <w:rsid w:val="00AB4834"/>
    <w:rsid w:val="00AB5DAD"/>
    <w:rsid w:val="00AB5FA1"/>
    <w:rsid w:val="00AC13F0"/>
    <w:rsid w:val="00AC211B"/>
    <w:rsid w:val="00AC2303"/>
    <w:rsid w:val="00AC338D"/>
    <w:rsid w:val="00AC36FD"/>
    <w:rsid w:val="00AC40F0"/>
    <w:rsid w:val="00AC54CC"/>
    <w:rsid w:val="00AC5C42"/>
    <w:rsid w:val="00AC62DA"/>
    <w:rsid w:val="00AC6FCF"/>
    <w:rsid w:val="00AC779E"/>
    <w:rsid w:val="00AC7D6A"/>
    <w:rsid w:val="00AD033B"/>
    <w:rsid w:val="00AD0482"/>
    <w:rsid w:val="00AD2D25"/>
    <w:rsid w:val="00AD37FF"/>
    <w:rsid w:val="00AD4414"/>
    <w:rsid w:val="00AD4A8A"/>
    <w:rsid w:val="00AD4B1B"/>
    <w:rsid w:val="00AD4B97"/>
    <w:rsid w:val="00AD4BFF"/>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07F8A"/>
    <w:rsid w:val="00B12ACB"/>
    <w:rsid w:val="00B13BF3"/>
    <w:rsid w:val="00B15156"/>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6E0"/>
    <w:rsid w:val="00B50CED"/>
    <w:rsid w:val="00B510DC"/>
    <w:rsid w:val="00B5110C"/>
    <w:rsid w:val="00B52CA7"/>
    <w:rsid w:val="00B536A6"/>
    <w:rsid w:val="00B55B0E"/>
    <w:rsid w:val="00B55E96"/>
    <w:rsid w:val="00B56F87"/>
    <w:rsid w:val="00B6046E"/>
    <w:rsid w:val="00B61D0C"/>
    <w:rsid w:val="00B6275A"/>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1C0B"/>
    <w:rsid w:val="00BA2857"/>
    <w:rsid w:val="00BA2A3D"/>
    <w:rsid w:val="00BA3F63"/>
    <w:rsid w:val="00BA4291"/>
    <w:rsid w:val="00BA5D92"/>
    <w:rsid w:val="00BA63F0"/>
    <w:rsid w:val="00BA6A70"/>
    <w:rsid w:val="00BA6FB0"/>
    <w:rsid w:val="00BB09BB"/>
    <w:rsid w:val="00BB0D06"/>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3123"/>
    <w:rsid w:val="00BD4B47"/>
    <w:rsid w:val="00BD51C0"/>
    <w:rsid w:val="00BD62ED"/>
    <w:rsid w:val="00BD7BEB"/>
    <w:rsid w:val="00BE1069"/>
    <w:rsid w:val="00BE1777"/>
    <w:rsid w:val="00BE21DD"/>
    <w:rsid w:val="00BE2D2B"/>
    <w:rsid w:val="00BE2E9C"/>
    <w:rsid w:val="00BE2F8F"/>
    <w:rsid w:val="00BE637D"/>
    <w:rsid w:val="00BE67B4"/>
    <w:rsid w:val="00BE6B49"/>
    <w:rsid w:val="00BE6E3C"/>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2FB5"/>
    <w:rsid w:val="00C048C5"/>
    <w:rsid w:val="00C05458"/>
    <w:rsid w:val="00C0587B"/>
    <w:rsid w:val="00C058FF"/>
    <w:rsid w:val="00C05B3D"/>
    <w:rsid w:val="00C06172"/>
    <w:rsid w:val="00C06C7B"/>
    <w:rsid w:val="00C06D70"/>
    <w:rsid w:val="00C06FC6"/>
    <w:rsid w:val="00C10BAD"/>
    <w:rsid w:val="00C10EA6"/>
    <w:rsid w:val="00C11594"/>
    <w:rsid w:val="00C13118"/>
    <w:rsid w:val="00C132DA"/>
    <w:rsid w:val="00C1356D"/>
    <w:rsid w:val="00C13C86"/>
    <w:rsid w:val="00C142CE"/>
    <w:rsid w:val="00C16304"/>
    <w:rsid w:val="00C16E7A"/>
    <w:rsid w:val="00C20EE9"/>
    <w:rsid w:val="00C216C7"/>
    <w:rsid w:val="00C2289D"/>
    <w:rsid w:val="00C228D0"/>
    <w:rsid w:val="00C22AED"/>
    <w:rsid w:val="00C24DB7"/>
    <w:rsid w:val="00C27B78"/>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3B5"/>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3E56"/>
    <w:rsid w:val="00C850A6"/>
    <w:rsid w:val="00C85EA7"/>
    <w:rsid w:val="00C87023"/>
    <w:rsid w:val="00C90553"/>
    <w:rsid w:val="00C905BF"/>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3137"/>
    <w:rsid w:val="00CB3B63"/>
    <w:rsid w:val="00CB48D7"/>
    <w:rsid w:val="00CB57F5"/>
    <w:rsid w:val="00CC03CC"/>
    <w:rsid w:val="00CC0A60"/>
    <w:rsid w:val="00CC0ABD"/>
    <w:rsid w:val="00CC5281"/>
    <w:rsid w:val="00CD004F"/>
    <w:rsid w:val="00CD0177"/>
    <w:rsid w:val="00CD2B58"/>
    <w:rsid w:val="00CD5AF3"/>
    <w:rsid w:val="00CE0604"/>
    <w:rsid w:val="00CE0FEB"/>
    <w:rsid w:val="00CE1841"/>
    <w:rsid w:val="00CE1870"/>
    <w:rsid w:val="00CE1983"/>
    <w:rsid w:val="00CE3843"/>
    <w:rsid w:val="00CE5273"/>
    <w:rsid w:val="00CE580D"/>
    <w:rsid w:val="00CE5C88"/>
    <w:rsid w:val="00CE6D45"/>
    <w:rsid w:val="00CE7003"/>
    <w:rsid w:val="00CE7F87"/>
    <w:rsid w:val="00CF0BEB"/>
    <w:rsid w:val="00CF30CF"/>
    <w:rsid w:val="00CF422E"/>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2E27"/>
    <w:rsid w:val="00D35E0D"/>
    <w:rsid w:val="00D360B4"/>
    <w:rsid w:val="00D3665F"/>
    <w:rsid w:val="00D36A9B"/>
    <w:rsid w:val="00D41305"/>
    <w:rsid w:val="00D4243B"/>
    <w:rsid w:val="00D42BB9"/>
    <w:rsid w:val="00D440C8"/>
    <w:rsid w:val="00D44441"/>
    <w:rsid w:val="00D44C7A"/>
    <w:rsid w:val="00D469A0"/>
    <w:rsid w:val="00D46AB8"/>
    <w:rsid w:val="00D46B2D"/>
    <w:rsid w:val="00D53375"/>
    <w:rsid w:val="00D53800"/>
    <w:rsid w:val="00D543CF"/>
    <w:rsid w:val="00D554C4"/>
    <w:rsid w:val="00D561D8"/>
    <w:rsid w:val="00D56392"/>
    <w:rsid w:val="00D60837"/>
    <w:rsid w:val="00D61101"/>
    <w:rsid w:val="00D61A73"/>
    <w:rsid w:val="00D62D61"/>
    <w:rsid w:val="00D63780"/>
    <w:rsid w:val="00D648ED"/>
    <w:rsid w:val="00D64FD7"/>
    <w:rsid w:val="00D657DF"/>
    <w:rsid w:val="00D65A3C"/>
    <w:rsid w:val="00D65D1B"/>
    <w:rsid w:val="00D6686D"/>
    <w:rsid w:val="00D670CE"/>
    <w:rsid w:val="00D67717"/>
    <w:rsid w:val="00D67E32"/>
    <w:rsid w:val="00D717C3"/>
    <w:rsid w:val="00D723F4"/>
    <w:rsid w:val="00D725E3"/>
    <w:rsid w:val="00D73298"/>
    <w:rsid w:val="00D7518E"/>
    <w:rsid w:val="00D753E9"/>
    <w:rsid w:val="00D759DD"/>
    <w:rsid w:val="00D76C12"/>
    <w:rsid w:val="00D76D8E"/>
    <w:rsid w:val="00D80D4C"/>
    <w:rsid w:val="00D81A6A"/>
    <w:rsid w:val="00D82F31"/>
    <w:rsid w:val="00D83AF9"/>
    <w:rsid w:val="00D853D1"/>
    <w:rsid w:val="00D85D73"/>
    <w:rsid w:val="00D860D0"/>
    <w:rsid w:val="00D901B3"/>
    <w:rsid w:val="00D90A13"/>
    <w:rsid w:val="00D90A1F"/>
    <w:rsid w:val="00D91F11"/>
    <w:rsid w:val="00D92359"/>
    <w:rsid w:val="00D936D8"/>
    <w:rsid w:val="00D93743"/>
    <w:rsid w:val="00D93B3F"/>
    <w:rsid w:val="00D93E75"/>
    <w:rsid w:val="00D947F4"/>
    <w:rsid w:val="00D96636"/>
    <w:rsid w:val="00D96B78"/>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17F"/>
    <w:rsid w:val="00DD15F4"/>
    <w:rsid w:val="00DD1CA1"/>
    <w:rsid w:val="00DD2FD5"/>
    <w:rsid w:val="00DD448F"/>
    <w:rsid w:val="00DD4B60"/>
    <w:rsid w:val="00DD4F46"/>
    <w:rsid w:val="00DD55F2"/>
    <w:rsid w:val="00DE05DE"/>
    <w:rsid w:val="00DE313F"/>
    <w:rsid w:val="00DE4110"/>
    <w:rsid w:val="00DE4D71"/>
    <w:rsid w:val="00DE4F22"/>
    <w:rsid w:val="00DE566B"/>
    <w:rsid w:val="00DE61B2"/>
    <w:rsid w:val="00DE632C"/>
    <w:rsid w:val="00DE63C4"/>
    <w:rsid w:val="00DF067C"/>
    <w:rsid w:val="00DF06FC"/>
    <w:rsid w:val="00DF0F81"/>
    <w:rsid w:val="00DF2535"/>
    <w:rsid w:val="00DF3031"/>
    <w:rsid w:val="00DF5EB4"/>
    <w:rsid w:val="00DF631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C42"/>
    <w:rsid w:val="00E21E40"/>
    <w:rsid w:val="00E24D86"/>
    <w:rsid w:val="00E267C9"/>
    <w:rsid w:val="00E26C08"/>
    <w:rsid w:val="00E26D49"/>
    <w:rsid w:val="00E318D1"/>
    <w:rsid w:val="00E3194D"/>
    <w:rsid w:val="00E322F4"/>
    <w:rsid w:val="00E34997"/>
    <w:rsid w:val="00E34E62"/>
    <w:rsid w:val="00E35733"/>
    <w:rsid w:val="00E35B47"/>
    <w:rsid w:val="00E35E79"/>
    <w:rsid w:val="00E37DB7"/>
    <w:rsid w:val="00E4253D"/>
    <w:rsid w:val="00E42841"/>
    <w:rsid w:val="00E43AAE"/>
    <w:rsid w:val="00E44273"/>
    <w:rsid w:val="00E44B14"/>
    <w:rsid w:val="00E46C82"/>
    <w:rsid w:val="00E509E7"/>
    <w:rsid w:val="00E5122C"/>
    <w:rsid w:val="00E518BC"/>
    <w:rsid w:val="00E5280A"/>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86CCD"/>
    <w:rsid w:val="00E906A0"/>
    <w:rsid w:val="00E90C69"/>
    <w:rsid w:val="00E91C09"/>
    <w:rsid w:val="00E9221B"/>
    <w:rsid w:val="00E92EEE"/>
    <w:rsid w:val="00E949F0"/>
    <w:rsid w:val="00E964A4"/>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51CD"/>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1DD4"/>
    <w:rsid w:val="00EE2672"/>
    <w:rsid w:val="00EE4C06"/>
    <w:rsid w:val="00EE625C"/>
    <w:rsid w:val="00EE718B"/>
    <w:rsid w:val="00EE7B38"/>
    <w:rsid w:val="00EF0018"/>
    <w:rsid w:val="00EF0A31"/>
    <w:rsid w:val="00EF0A72"/>
    <w:rsid w:val="00EF2AA6"/>
    <w:rsid w:val="00EF2D25"/>
    <w:rsid w:val="00EF49C7"/>
    <w:rsid w:val="00EF6B2A"/>
    <w:rsid w:val="00EF7F3A"/>
    <w:rsid w:val="00F00187"/>
    <w:rsid w:val="00F00311"/>
    <w:rsid w:val="00F00F77"/>
    <w:rsid w:val="00F03696"/>
    <w:rsid w:val="00F03FA4"/>
    <w:rsid w:val="00F048C4"/>
    <w:rsid w:val="00F049D9"/>
    <w:rsid w:val="00F05141"/>
    <w:rsid w:val="00F0738B"/>
    <w:rsid w:val="00F10103"/>
    <w:rsid w:val="00F1036D"/>
    <w:rsid w:val="00F103AC"/>
    <w:rsid w:val="00F11203"/>
    <w:rsid w:val="00F114BB"/>
    <w:rsid w:val="00F1185C"/>
    <w:rsid w:val="00F12B31"/>
    <w:rsid w:val="00F134E4"/>
    <w:rsid w:val="00F15AE1"/>
    <w:rsid w:val="00F21405"/>
    <w:rsid w:val="00F21C06"/>
    <w:rsid w:val="00F22DD1"/>
    <w:rsid w:val="00F23346"/>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E4C"/>
    <w:rsid w:val="00F45F7E"/>
    <w:rsid w:val="00F47BD6"/>
    <w:rsid w:val="00F501E0"/>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43DE"/>
    <w:rsid w:val="00F65914"/>
    <w:rsid w:val="00F7096A"/>
    <w:rsid w:val="00F71143"/>
    <w:rsid w:val="00F71475"/>
    <w:rsid w:val="00F71A4B"/>
    <w:rsid w:val="00F73CA7"/>
    <w:rsid w:val="00F74A31"/>
    <w:rsid w:val="00F74B18"/>
    <w:rsid w:val="00F767E4"/>
    <w:rsid w:val="00F770A9"/>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1E7F"/>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35FF"/>
    <w:rsid w:val="00FC3D65"/>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469A"/>
  <w15:chartTrackingRefBased/>
  <w15:docId w15:val="{B1CED397-A58B-46C3-9722-59203B171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802"/>
  </w:style>
  <w:style w:type="paragraph" w:styleId="Heading1">
    <w:name w:val="heading 1"/>
    <w:basedOn w:val="Normal"/>
    <w:next w:val="Normal"/>
    <w:link w:val="Heading1Char"/>
    <w:uiPriority w:val="9"/>
    <w:qFormat/>
    <w:rsid w:val="00BB0D0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63A5"/>
    <w:pPr>
      <w:keepNext/>
      <w:keepLines/>
      <w:numPr>
        <w:ilvl w:val="1"/>
        <w:numId w:val="1"/>
      </w:numPr>
      <w:spacing w:before="40" w:after="40"/>
      <w:ind w:left="578" w:hanging="578"/>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B0D0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B0D0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B0D0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B0D0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B0D0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B0D0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B0D0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63A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BB0D0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BB0D0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B0D0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B0D0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B0D0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B0D0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B0D0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B0D06"/>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DF6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unhideWhenUsed/>
    <w:rsid w:val="00437CA1"/>
    <w:pPr>
      <w:tabs>
        <w:tab w:val="center" w:pos="4513"/>
        <w:tab w:val="right" w:pos="9026"/>
      </w:tabs>
    </w:pPr>
    <w:rPr>
      <w:rFonts w:ascii="Calibri" w:eastAsia="Calibri" w:hAnsi="Calibri" w:cs="Times New Roma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437CA1"/>
    <w:rPr>
      <w:rFonts w:ascii="Calibri" w:eastAsia="Calibri" w:hAnsi="Calibri" w:cs="Times New Roman"/>
    </w:rPr>
  </w:style>
  <w:style w:type="paragraph" w:styleId="NoSpacing">
    <w:name w:val="No Spacing"/>
    <w:uiPriority w:val="1"/>
    <w:qFormat/>
    <w:rsid w:val="001863A5"/>
    <w:pPr>
      <w:spacing w:after="0" w:line="240" w:lineRule="auto"/>
    </w:pPr>
  </w:style>
  <w:style w:type="character" w:styleId="CommentReference">
    <w:name w:val="annotation reference"/>
    <w:basedOn w:val="DefaultParagraphFont"/>
    <w:uiPriority w:val="99"/>
    <w:semiHidden/>
    <w:unhideWhenUsed/>
    <w:rsid w:val="00454986"/>
    <w:rPr>
      <w:sz w:val="16"/>
      <w:szCs w:val="16"/>
    </w:rPr>
  </w:style>
  <w:style w:type="paragraph" w:styleId="CommentText">
    <w:name w:val="annotation text"/>
    <w:basedOn w:val="Normal"/>
    <w:link w:val="CommentTextChar"/>
    <w:uiPriority w:val="99"/>
    <w:semiHidden/>
    <w:unhideWhenUsed/>
    <w:rsid w:val="00454986"/>
    <w:pPr>
      <w:spacing w:line="240" w:lineRule="auto"/>
    </w:pPr>
    <w:rPr>
      <w:sz w:val="20"/>
      <w:szCs w:val="20"/>
    </w:rPr>
  </w:style>
  <w:style w:type="character" w:customStyle="1" w:styleId="CommentTextChar">
    <w:name w:val="Comment Text Char"/>
    <w:basedOn w:val="DefaultParagraphFont"/>
    <w:link w:val="CommentText"/>
    <w:uiPriority w:val="99"/>
    <w:semiHidden/>
    <w:rsid w:val="00454986"/>
    <w:rPr>
      <w:sz w:val="20"/>
      <w:szCs w:val="20"/>
    </w:rPr>
  </w:style>
  <w:style w:type="paragraph" w:styleId="CommentSubject">
    <w:name w:val="annotation subject"/>
    <w:basedOn w:val="CommentText"/>
    <w:next w:val="CommentText"/>
    <w:link w:val="CommentSubjectChar"/>
    <w:uiPriority w:val="99"/>
    <w:semiHidden/>
    <w:unhideWhenUsed/>
    <w:rsid w:val="00454986"/>
    <w:rPr>
      <w:b/>
      <w:bCs/>
    </w:rPr>
  </w:style>
  <w:style w:type="character" w:customStyle="1" w:styleId="CommentSubjectChar">
    <w:name w:val="Comment Subject Char"/>
    <w:basedOn w:val="CommentTextChar"/>
    <w:link w:val="CommentSubject"/>
    <w:uiPriority w:val="99"/>
    <w:semiHidden/>
    <w:rsid w:val="00454986"/>
    <w:rPr>
      <w:b/>
      <w:bCs/>
      <w:sz w:val="20"/>
      <w:szCs w:val="20"/>
    </w:rPr>
  </w:style>
  <w:style w:type="paragraph" w:styleId="BalloonText">
    <w:name w:val="Balloon Text"/>
    <w:basedOn w:val="Normal"/>
    <w:link w:val="BalloonTextChar"/>
    <w:uiPriority w:val="99"/>
    <w:semiHidden/>
    <w:unhideWhenUsed/>
    <w:rsid w:val="00454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986"/>
    <w:rPr>
      <w:rFonts w:ascii="Segoe UI" w:hAnsi="Segoe UI" w:cs="Segoe UI"/>
      <w:sz w:val="18"/>
      <w:szCs w:val="18"/>
    </w:rPr>
  </w:style>
  <w:style w:type="paragraph" w:styleId="Revision">
    <w:name w:val="Revision"/>
    <w:hidden/>
    <w:uiPriority w:val="99"/>
    <w:semiHidden/>
    <w:rsid w:val="002F6775"/>
    <w:pPr>
      <w:spacing w:after="0" w:line="240" w:lineRule="auto"/>
    </w:pPr>
  </w:style>
  <w:style w:type="paragraph" w:customStyle="1" w:styleId="NO">
    <w:name w:val="NO"/>
    <w:basedOn w:val="Normal"/>
    <w:link w:val="NOZchn"/>
    <w:qFormat/>
    <w:rsid w:val="00CE6D45"/>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B1">
    <w:name w:val="B1"/>
    <w:basedOn w:val="Normal"/>
    <w:link w:val="B1Char"/>
    <w:qFormat/>
    <w:rsid w:val="00CE6D45"/>
    <w:pPr>
      <w:spacing w:after="180" w:line="240" w:lineRule="auto"/>
      <w:ind w:left="568" w:hanging="284"/>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CE6D45"/>
    <w:rPr>
      <w:color w:val="FF0000"/>
    </w:rPr>
  </w:style>
  <w:style w:type="character" w:customStyle="1" w:styleId="EditorsNoteChar">
    <w:name w:val="Editor's Note Char"/>
    <w:link w:val="EditorsNote"/>
    <w:rsid w:val="00CE6D45"/>
    <w:rPr>
      <w:rFonts w:ascii="Times New Roman" w:eastAsia="Times New Roman" w:hAnsi="Times New Roman" w:cs="Times New Roman"/>
      <w:color w:val="FF0000"/>
      <w:sz w:val="20"/>
      <w:szCs w:val="20"/>
      <w:lang w:val="x-none"/>
    </w:rPr>
  </w:style>
  <w:style w:type="character" w:customStyle="1" w:styleId="B1Char">
    <w:name w:val="B1 Char"/>
    <w:link w:val="B1"/>
    <w:rsid w:val="00CE6D45"/>
    <w:rPr>
      <w:rFonts w:ascii="Times New Roman" w:eastAsia="Times New Roman" w:hAnsi="Times New Roman" w:cs="Times New Roman"/>
      <w:sz w:val="20"/>
      <w:szCs w:val="20"/>
      <w:lang w:val="x-none"/>
    </w:rPr>
  </w:style>
  <w:style w:type="character" w:customStyle="1" w:styleId="NOZchn">
    <w:name w:val="NO Zchn"/>
    <w:link w:val="NO"/>
    <w:rsid w:val="00CE6D45"/>
    <w:rPr>
      <w:rFonts w:ascii="Times New Roman" w:eastAsia="Times New Roman" w:hAnsi="Times New Roman" w:cs="Times New Roman"/>
      <w:sz w:val="20"/>
      <w:szCs w:val="20"/>
      <w:lang w:val="x-none"/>
    </w:rPr>
  </w:style>
  <w:style w:type="paragraph" w:customStyle="1" w:styleId="TH">
    <w:name w:val="TH"/>
    <w:basedOn w:val="Normal"/>
    <w:link w:val="THChar"/>
    <w:rsid w:val="00CE6D45"/>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aliases w:val="left"/>
    <w:basedOn w:val="TH"/>
    <w:link w:val="TFChar"/>
    <w:rsid w:val="00CE6D45"/>
    <w:pPr>
      <w:keepNext w:val="0"/>
      <w:spacing w:before="0" w:after="240"/>
    </w:pPr>
  </w:style>
  <w:style w:type="character" w:customStyle="1" w:styleId="THChar">
    <w:name w:val="TH Char"/>
    <w:link w:val="TH"/>
    <w:rsid w:val="00CE6D45"/>
    <w:rPr>
      <w:rFonts w:ascii="Arial" w:eastAsia="Times New Roman" w:hAnsi="Arial" w:cs="Times New Roman"/>
      <w:b/>
      <w:sz w:val="20"/>
      <w:szCs w:val="20"/>
      <w:lang w:val="x-none"/>
    </w:rPr>
  </w:style>
  <w:style w:type="character" w:customStyle="1" w:styleId="TFChar">
    <w:name w:val="TF Char"/>
    <w:link w:val="TF"/>
    <w:rsid w:val="00CE6D45"/>
    <w:rPr>
      <w:rFonts w:ascii="Arial" w:eastAsia="Times New Roman" w:hAnsi="Arial" w:cs="Times New Roman"/>
      <w:b/>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77931">
      <w:bodyDiv w:val="1"/>
      <w:marLeft w:val="0"/>
      <w:marRight w:val="0"/>
      <w:marTop w:val="0"/>
      <w:marBottom w:val="0"/>
      <w:divBdr>
        <w:top w:val="none" w:sz="0" w:space="0" w:color="auto"/>
        <w:left w:val="none" w:sz="0" w:space="0" w:color="auto"/>
        <w:bottom w:val="none" w:sz="0" w:space="0" w:color="auto"/>
        <w:right w:val="none" w:sz="0" w:space="0" w:color="auto"/>
      </w:divBdr>
    </w:div>
    <w:div w:id="89577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2.bin"/><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43E4B-300A-459B-802C-6A675F0E1355}">
  <ds:schemaRefs>
    <ds:schemaRef ds:uri="http://schemas.microsoft.com/sharepoint/v3/contenttype/forms"/>
  </ds:schemaRefs>
</ds:datastoreItem>
</file>

<file path=customXml/itemProps2.xml><?xml version="1.0" encoding="utf-8"?>
<ds:datastoreItem xmlns:ds="http://schemas.openxmlformats.org/officeDocument/2006/customXml" ds:itemID="{E574838E-5A2C-4C37-A449-AB3EAA607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9D1C-9775-4C72-9AED-8E53D22D53D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93BA171-322E-4B96-BE51-D61491FD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CTPClassification=CTP_IC:VisualMarkings=</cp:keywords>
  <dc:description/>
  <cp:lastModifiedBy>Sudeep Palat (Intel)</cp:lastModifiedBy>
  <cp:revision>2</cp:revision>
  <dcterms:created xsi:type="dcterms:W3CDTF">2017-05-05T04:32:00Z</dcterms:created>
  <dcterms:modified xsi:type="dcterms:W3CDTF">2017-05-05T04:32:00Z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464bdfc4-a42d-43a0-a8de-c66d975da525</vt:lpwstr>
  </property>
  <property fmtid="{D5CDD505-2E9C-101B-9397-08002B2CF9AE}" pid="4" name="CTP_BU">
    <vt:lpwstr>NEXT GEN AND STANDARDS GROUP</vt:lpwstr>
  </property>
  <property fmtid="{D5CDD505-2E9C-101B-9397-08002B2CF9AE}" pid="5" name="CTP_TimeStamp">
    <vt:lpwstr>2016-11-02 17:39:11Z</vt:lpwstr>
  </property>
  <property fmtid="{D5CDD505-2E9C-101B-9397-08002B2CF9AE}" pid="6" name="CTPClassification">
    <vt:lpwstr>CTP_IC</vt:lpwstr>
  </property>
</Properties>
</file>