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6683B" w14:textId="2FA8A5E2" w:rsidR="00437CA1" w:rsidRPr="00D23C6E" w:rsidRDefault="00437CA1" w:rsidP="00437CA1">
      <w:pPr>
        <w:pStyle w:val="Header"/>
        <w:rPr>
          <w:rFonts w:ascii="Arial" w:eastAsia="MS Mincho" w:hAnsi="Arial"/>
          <w:b/>
          <w:sz w:val="24"/>
          <w:szCs w:val="24"/>
          <w:lang w:eastAsia="x-none"/>
        </w:rPr>
      </w:pPr>
      <w:r w:rsidRPr="00D23C6E">
        <w:rPr>
          <w:rFonts w:ascii="Arial" w:eastAsia="MS Mincho" w:hAnsi="Arial"/>
          <w:b/>
          <w:sz w:val="24"/>
          <w:szCs w:val="24"/>
          <w:lang w:eastAsia="x-none"/>
        </w:rPr>
        <w:t>3GPP TSG-RAN WG2 Meeting #96</w:t>
      </w:r>
      <w:r w:rsidRPr="00D23C6E">
        <w:rPr>
          <w:rFonts w:ascii="Arial" w:eastAsia="MS Mincho" w:hAnsi="Arial"/>
          <w:b/>
          <w:sz w:val="24"/>
          <w:szCs w:val="24"/>
          <w:lang w:eastAsia="x-none"/>
        </w:rPr>
        <w:tab/>
      </w:r>
      <w:r w:rsidRPr="00D23C6E">
        <w:rPr>
          <w:rFonts w:ascii="Arial" w:eastAsia="MS Mincho" w:hAnsi="Arial"/>
          <w:b/>
          <w:sz w:val="24"/>
          <w:szCs w:val="24"/>
          <w:lang w:eastAsia="x-none"/>
        </w:rPr>
        <w:tab/>
        <w:t>R2-16</w:t>
      </w:r>
      <w:bookmarkStart w:id="0" w:name="_GoBack"/>
      <w:r w:rsidR="00832E6A" w:rsidRPr="00832E6A">
        <w:rPr>
          <w:rFonts w:ascii="Arial" w:eastAsia="MS Mincho" w:hAnsi="Arial"/>
          <w:b/>
          <w:sz w:val="24"/>
          <w:szCs w:val="24"/>
          <w:lang w:eastAsia="x-none"/>
        </w:rPr>
        <w:t>8503</w:t>
      </w:r>
      <w:bookmarkEnd w:id="0"/>
    </w:p>
    <w:p w14:paraId="1E16683C" w14:textId="77777777" w:rsidR="00437CA1" w:rsidRPr="00D23C6E" w:rsidRDefault="00437CA1" w:rsidP="00437CA1">
      <w:pPr>
        <w:pStyle w:val="Header"/>
        <w:rPr>
          <w:rFonts w:ascii="Arial" w:eastAsia="MS Mincho" w:hAnsi="Arial"/>
          <w:b/>
          <w:sz w:val="24"/>
          <w:szCs w:val="24"/>
          <w:lang w:eastAsia="x-none"/>
        </w:rPr>
      </w:pPr>
      <w:r w:rsidRPr="00D23C6E">
        <w:rPr>
          <w:rFonts w:ascii="Arial" w:eastAsia="MS Mincho" w:hAnsi="Arial"/>
          <w:b/>
          <w:sz w:val="24"/>
          <w:szCs w:val="24"/>
          <w:lang w:eastAsia="x-none"/>
        </w:rPr>
        <w:t>Reno, USA, 14th – 18th November 2016</w:t>
      </w:r>
    </w:p>
    <w:p w14:paraId="1E16683D" w14:textId="77777777" w:rsidR="00437CA1" w:rsidRPr="007851BE" w:rsidRDefault="00437CA1" w:rsidP="00437CA1">
      <w:pPr>
        <w:pStyle w:val="Header"/>
      </w:pPr>
    </w:p>
    <w:p w14:paraId="1E16683E" w14:textId="77777777" w:rsidR="00437CA1" w:rsidRPr="00563E35" w:rsidRDefault="00437CA1" w:rsidP="00437CA1">
      <w:pPr>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008024D5">
        <w:rPr>
          <w:rFonts w:ascii="Arial" w:hAnsi="Arial"/>
        </w:rPr>
        <w:t xml:space="preserve">LTE to </w:t>
      </w:r>
      <w:r>
        <w:rPr>
          <w:rFonts w:ascii="Arial" w:hAnsi="Arial"/>
          <w:sz w:val="24"/>
        </w:rPr>
        <w:t>eLTE</w:t>
      </w:r>
      <w:r w:rsidR="008024D5">
        <w:rPr>
          <w:rFonts w:ascii="Arial" w:hAnsi="Arial"/>
          <w:sz w:val="24"/>
        </w:rPr>
        <w:t xml:space="preserve"> evolution path </w:t>
      </w:r>
      <w:r>
        <w:rPr>
          <w:rFonts w:ascii="Arial" w:hAnsi="Arial"/>
          <w:sz w:val="24"/>
        </w:rPr>
        <w:t>and specifications</w:t>
      </w:r>
    </w:p>
    <w:p w14:paraId="1E16683F" w14:textId="77777777" w:rsidR="00437CA1" w:rsidRDefault="00437CA1" w:rsidP="00437CA1">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Corporation </w:t>
      </w:r>
    </w:p>
    <w:p w14:paraId="1E166840" w14:textId="73F0A5A4" w:rsidR="00437CA1" w:rsidRPr="00036934" w:rsidRDefault="00437CA1" w:rsidP="00437CA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Pr="00AB5757">
        <w:rPr>
          <w:rFonts w:ascii="Arial" w:hAnsi="Arial"/>
          <w:sz w:val="24"/>
        </w:rPr>
        <w:t>9.</w:t>
      </w:r>
      <w:r w:rsidR="00832E6A">
        <w:rPr>
          <w:rFonts w:ascii="Arial" w:hAnsi="Arial"/>
          <w:sz w:val="24"/>
        </w:rPr>
        <w:t>5</w:t>
      </w:r>
    </w:p>
    <w:p w14:paraId="1E166841" w14:textId="77777777" w:rsidR="00437CA1" w:rsidRDefault="00437CA1" w:rsidP="00437CA1">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1E166842" w14:textId="77777777" w:rsidR="00681090" w:rsidRDefault="00437CA1" w:rsidP="00437CA1">
      <w:pPr>
        <w:pStyle w:val="Heading1"/>
      </w:pPr>
      <w:r>
        <w:t>Introduction</w:t>
      </w:r>
    </w:p>
    <w:p w14:paraId="1E166843" w14:textId="77777777" w:rsidR="00437CA1" w:rsidRDefault="00437CA1"/>
    <w:p w14:paraId="1E166844" w14:textId="77777777" w:rsidR="00437CA1" w:rsidRDefault="00437CA1">
      <w:r>
        <w:t>It has been decided to connect LTE RAN to Next Gen core.</w:t>
      </w:r>
      <w:r w:rsidR="0010034B">
        <w:t xml:space="preserve">  Such a deployment scenario has been called eLTE in certain documents.  This Tdoc looks at what scenarios to support for eLTE and how to handle eLTE specifications.</w:t>
      </w:r>
    </w:p>
    <w:p w14:paraId="1E166845" w14:textId="77777777" w:rsidR="00CE5273" w:rsidRPr="00CE5273" w:rsidRDefault="00CE5273" w:rsidP="00CE5273">
      <w:pPr>
        <w:spacing w:after="0" w:line="240" w:lineRule="auto"/>
        <w:rPr>
          <w:rFonts w:ascii="Calibri" w:eastAsia="Times New Roman" w:hAnsi="Calibri" w:cs="Times New Roman"/>
          <w:sz w:val="16"/>
          <w:szCs w:val="16"/>
          <w:lang w:eastAsia="en-GB"/>
        </w:rPr>
      </w:pPr>
    </w:p>
    <w:p w14:paraId="1E166846" w14:textId="77777777" w:rsidR="00CE5273" w:rsidRDefault="0010034B" w:rsidP="0010034B">
      <w:pPr>
        <w:pStyle w:val="Heading1"/>
      </w:pPr>
      <w:r>
        <w:t>Discussion</w:t>
      </w:r>
    </w:p>
    <w:p w14:paraId="1E166847" w14:textId="77777777" w:rsidR="00CE5273" w:rsidRDefault="00A72048">
      <w:r>
        <w:t>LTE RAN connected to NG-Core over NG-C and NG-U reference points</w:t>
      </w:r>
      <w:r w:rsidR="00C83E56">
        <w:t xml:space="preserve"> </w:t>
      </w:r>
      <w:r w:rsidR="0010034B">
        <w:t>is often referred to as eLTE.  Such a deployment allows LTE to benefit from Next Gen Core features</w:t>
      </w:r>
      <w:r w:rsidR="001C5174">
        <w:t xml:space="preserve"> and is seen by some operators at least as </w:t>
      </w:r>
      <w:r w:rsidR="00BE6E3C">
        <w:t>an “end goal”</w:t>
      </w:r>
      <w:r w:rsidR="0010034B">
        <w:t xml:space="preserve">.  The large number of deployed LTE devices </w:t>
      </w:r>
      <w:r w:rsidR="00985E12">
        <w:t xml:space="preserve">and the potential delay in deploying eLTE means that a migration path from LTE to eLTE should be supported.  </w:t>
      </w:r>
    </w:p>
    <w:p w14:paraId="1E166848" w14:textId="77777777" w:rsidR="00934E4E" w:rsidRDefault="00985E12">
      <w:r>
        <w:t>To support the legacy LTE devices when eLTE is deployed, t</w:t>
      </w:r>
      <w:r w:rsidR="00C83E56">
        <w:t xml:space="preserve">he </w:t>
      </w:r>
      <w:r>
        <w:t xml:space="preserve">eLTE </w:t>
      </w:r>
      <w:r w:rsidR="00C83E56">
        <w:t>cells must also need to support LTE devices to provide coverage for both types of device in a region</w:t>
      </w:r>
      <w:r>
        <w:t>,</w:t>
      </w:r>
      <w:r w:rsidR="00C83E56">
        <w:t xml:space="preserve"> without necessarily having to deploy </w:t>
      </w:r>
      <w:r>
        <w:t>separate carries for LTE and eLTE</w:t>
      </w:r>
      <w:r w:rsidR="00C83E56">
        <w:t xml:space="preserve">.  </w:t>
      </w:r>
    </w:p>
    <w:p w14:paraId="1E166849" w14:textId="26B180B7" w:rsidR="00934E4E" w:rsidRPr="00BB0D06" w:rsidRDefault="00934E4E">
      <w:pPr>
        <w:rPr>
          <w:b/>
        </w:rPr>
      </w:pPr>
      <w:r w:rsidRPr="00BB0D06">
        <w:rPr>
          <w:b/>
        </w:rPr>
        <w:t>Proposal</w:t>
      </w:r>
      <w:r w:rsidR="002A76AD">
        <w:rPr>
          <w:b/>
        </w:rPr>
        <w:t xml:space="preserve"> #1</w:t>
      </w:r>
      <w:r w:rsidRPr="00BB0D06">
        <w:rPr>
          <w:b/>
        </w:rPr>
        <w:t xml:space="preserve">: It should be possible to support both </w:t>
      </w:r>
      <w:r w:rsidR="00E90B34" w:rsidRPr="00E90B34">
        <w:rPr>
          <w:b/>
        </w:rPr>
        <w:t xml:space="preserve">UEs that connect via LTE to the EPC and UEs that connect via LTE and the NG Core </w:t>
      </w:r>
      <w:r w:rsidR="00832E6A">
        <w:rPr>
          <w:b/>
        </w:rPr>
        <w:t>(</w:t>
      </w:r>
      <w:r w:rsidRPr="00BB0D06">
        <w:rPr>
          <w:b/>
        </w:rPr>
        <w:t>LTE and eLTE devices</w:t>
      </w:r>
      <w:r w:rsidR="00832E6A">
        <w:rPr>
          <w:b/>
        </w:rPr>
        <w:t>)</w:t>
      </w:r>
      <w:r w:rsidRPr="00BB0D06">
        <w:rPr>
          <w:b/>
        </w:rPr>
        <w:t xml:space="preserve"> in the same cell.  </w:t>
      </w:r>
    </w:p>
    <w:p w14:paraId="1E16684A" w14:textId="77777777" w:rsidR="00934E4E" w:rsidRDefault="00934E4E">
      <w:r>
        <w:t xml:space="preserve">Such a network supporting both eLTE and LTE devices </w:t>
      </w:r>
      <w:r w:rsidR="00985E12">
        <w:t>is</w:t>
      </w:r>
      <w:r>
        <w:t xml:space="preserve"> referred to as (e)LTE networks</w:t>
      </w:r>
      <w:r w:rsidR="00565097">
        <w:t xml:space="preserve">, and a UE supporting both LTE and eLTE is referred to (e)LTE UE </w:t>
      </w:r>
      <w:r>
        <w:t xml:space="preserve"> in this document.</w:t>
      </w:r>
    </w:p>
    <w:p w14:paraId="1E16684B" w14:textId="77777777" w:rsidR="00985E12" w:rsidRDefault="008024D5">
      <w:r>
        <w:t>To support LTE devices connecting to EPC and eLTE devices connecting to NG Core, the (e)LTE network must connect to both EPC and NG Core.</w:t>
      </w:r>
    </w:p>
    <w:p w14:paraId="1E16684C" w14:textId="77777777" w:rsidR="00934E4E" w:rsidRDefault="00BB0D06">
      <w:pPr>
        <w:rPr>
          <w:b/>
        </w:rPr>
      </w:pPr>
      <w:r w:rsidRPr="00BB0D06">
        <w:rPr>
          <w:b/>
        </w:rPr>
        <w:t xml:space="preserve">Observation: </w:t>
      </w:r>
      <w:r w:rsidR="00934E4E" w:rsidRPr="00BB0D06">
        <w:rPr>
          <w:b/>
        </w:rPr>
        <w:t xml:space="preserve">An (e)LTE eNB must then </w:t>
      </w:r>
      <w:r w:rsidR="00AD4BFF" w:rsidRPr="00BB0D06">
        <w:rPr>
          <w:b/>
        </w:rPr>
        <w:t xml:space="preserve">support S1 and NG interfaces to EPC and NG Cores respectively.  </w:t>
      </w:r>
    </w:p>
    <w:p w14:paraId="1E16684D" w14:textId="77777777" w:rsidR="00BB0D06" w:rsidRDefault="00565097">
      <w:pPr>
        <w:rPr>
          <w:b/>
        </w:rPr>
      </w:pPr>
      <w:r w:rsidRPr="00565097">
        <w:rPr>
          <w:b/>
        </w:rPr>
        <w:object w:dxaOrig="8281" w:dyaOrig="5220" w14:anchorId="1E166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260.95pt" o:ole="">
            <v:imagedata r:id="rId8" o:title=""/>
          </v:shape>
          <o:OLEObject Type="Embed" ProgID="Visio.Drawing.11" ShapeID="_x0000_i1025" DrawAspect="Content" ObjectID="_1539811532" r:id="rId9"/>
        </w:object>
      </w:r>
    </w:p>
    <w:p w14:paraId="1E16684E" w14:textId="77777777" w:rsidR="008024D5" w:rsidRDefault="00565097" w:rsidP="00565097">
      <w:pPr>
        <w:jc w:val="center"/>
        <w:rPr>
          <w:b/>
        </w:rPr>
      </w:pPr>
      <w:r>
        <w:rPr>
          <w:b/>
        </w:rPr>
        <w:t xml:space="preserve">Figure 1: Deployment scenario for (e)LTE </w:t>
      </w:r>
    </w:p>
    <w:p w14:paraId="1E16684F" w14:textId="77777777" w:rsidR="008024D5" w:rsidRPr="00BB0D06" w:rsidRDefault="008024D5">
      <w:pPr>
        <w:rPr>
          <w:b/>
        </w:rPr>
      </w:pPr>
    </w:p>
    <w:p w14:paraId="1E166850" w14:textId="77777777" w:rsidR="00CE5273" w:rsidRDefault="001E270E" w:rsidP="00BB0D06">
      <w:pPr>
        <w:pStyle w:val="Heading2"/>
      </w:pPr>
      <w:r>
        <w:t>Impact of NG Core on eLTE RAN</w:t>
      </w:r>
    </w:p>
    <w:p w14:paraId="1E166851" w14:textId="77777777" w:rsidR="00BB0D06" w:rsidRDefault="00BB0D06" w:rsidP="00CE5273"/>
    <w:p w14:paraId="1E166852" w14:textId="77777777" w:rsidR="00BB0D06" w:rsidRDefault="002A76AD" w:rsidP="00CE5273">
      <w:r>
        <w:t xml:space="preserve">While eLTE network connects to NG Core over NG-C and NG-U interface, it is not essential to support all the features of NG-Core.  </w:t>
      </w:r>
      <w:r w:rsidR="00D53375">
        <w:t xml:space="preserve">Next Gen core features could be applicable for </w:t>
      </w:r>
      <w:r w:rsidR="00BB0D06">
        <w:t xml:space="preserve">NR radio access </w:t>
      </w:r>
      <w:r w:rsidR="00D53375">
        <w:t xml:space="preserve">and not all may have relevance </w:t>
      </w:r>
      <w:r w:rsidR="00BB0D06">
        <w:t xml:space="preserve">to LTE radio access.  </w:t>
      </w:r>
      <w:r w:rsidR="00D53375">
        <w:t xml:space="preserve">Hence it is proposed that application of Next Gen Core features to eLTE has to discussed on a case by case basis.  </w:t>
      </w:r>
    </w:p>
    <w:p w14:paraId="1E166853" w14:textId="7752E287" w:rsidR="002A76AD" w:rsidRPr="002A76AD" w:rsidRDefault="002A76AD" w:rsidP="00CE5273">
      <w:pPr>
        <w:rPr>
          <w:b/>
        </w:rPr>
      </w:pPr>
      <w:r w:rsidRPr="002A76AD">
        <w:rPr>
          <w:b/>
        </w:rPr>
        <w:t xml:space="preserve">Proposal #2: NG Core features applicable </w:t>
      </w:r>
      <w:r w:rsidR="00E90B34">
        <w:rPr>
          <w:b/>
        </w:rPr>
        <w:t xml:space="preserve">when </w:t>
      </w:r>
      <w:r w:rsidRPr="002A76AD">
        <w:rPr>
          <w:b/>
        </w:rPr>
        <w:t>LTE</w:t>
      </w:r>
      <w:r w:rsidR="00E90B34">
        <w:rPr>
          <w:b/>
        </w:rPr>
        <w:t xml:space="preserve"> is connected to NG Core</w:t>
      </w:r>
      <w:r w:rsidRPr="002A76AD">
        <w:rPr>
          <w:b/>
        </w:rPr>
        <w:t>ha</w:t>
      </w:r>
      <w:r w:rsidR="00E90B34">
        <w:rPr>
          <w:b/>
        </w:rPr>
        <w:t>ve</w:t>
      </w:r>
      <w:r w:rsidRPr="002A76AD">
        <w:rPr>
          <w:b/>
        </w:rPr>
        <w:t xml:space="preserve"> to be discussed on a case by case basis.</w:t>
      </w:r>
    </w:p>
    <w:p w14:paraId="1E166854" w14:textId="77777777" w:rsidR="00AD4BFF" w:rsidRDefault="00AD4BFF" w:rsidP="00CE5273">
      <w:r>
        <w:t xml:space="preserve">An analysis of the SA2 TR 23.799 on study of Next Gen Core shows there are three main features that impact RAN.  These are </w:t>
      </w:r>
      <w:r w:rsidR="00A55665">
        <w:t>Bearers</w:t>
      </w:r>
      <w:r w:rsidR="00CF422E">
        <w:t xml:space="preserve"> and QoS</w:t>
      </w:r>
      <w:r>
        <w:t xml:space="preserve">, Mobility handling and Slicing.  </w:t>
      </w:r>
    </w:p>
    <w:p w14:paraId="1E166855" w14:textId="77777777" w:rsidR="00D53375" w:rsidRDefault="00A55665" w:rsidP="00D53375">
      <w:pPr>
        <w:pStyle w:val="Heading3"/>
        <w:rPr>
          <w:rStyle w:val="Heading3Char"/>
        </w:rPr>
      </w:pPr>
      <w:r>
        <w:rPr>
          <w:rStyle w:val="Heading3Char"/>
        </w:rPr>
        <w:t xml:space="preserve">Bearers </w:t>
      </w:r>
      <w:r w:rsidR="00CF422E">
        <w:rPr>
          <w:rStyle w:val="Heading3Char"/>
        </w:rPr>
        <w:t>and QoS</w:t>
      </w:r>
    </w:p>
    <w:p w14:paraId="1E166856" w14:textId="77777777" w:rsidR="00D53375" w:rsidRDefault="009E2E4F" w:rsidP="00CE5273">
      <w:r>
        <w:t xml:space="preserve">Bearer </w:t>
      </w:r>
      <w:r w:rsidR="00D53375">
        <w:t xml:space="preserve">handling is one area where EPC and NG Core differ significantly.  The changes are also visible in RAN nodes and hence LTE QoS handling will need to be “updated” to be compliant with NG Core QoS handling.  </w:t>
      </w:r>
      <w:r w:rsidR="00736224">
        <w:t>The nature of changes needed in LTE for this is discussed further below.</w:t>
      </w:r>
    </w:p>
    <w:p w14:paraId="1E166857" w14:textId="63A76491" w:rsidR="00AD4BFF" w:rsidRDefault="007F4ECC" w:rsidP="00CE5273">
      <w:r>
        <w:t>Both LTE and NR will use the concept of DRBs</w:t>
      </w:r>
      <w:r w:rsidR="00A55665">
        <w:t xml:space="preserve"> over the radio</w:t>
      </w:r>
      <w:r>
        <w:t xml:space="preserve">.  Most of the L2 parameters </w:t>
      </w:r>
      <w:r w:rsidR="00CF422E">
        <w:t>can also be</w:t>
      </w:r>
      <w:r>
        <w:t xml:space="preserve"> expected to be the same </w:t>
      </w:r>
      <w:r w:rsidR="00F7114D">
        <w:t xml:space="preserve">or similar </w:t>
      </w:r>
      <w:r>
        <w:t xml:space="preserve">for LTE and NR.  Hence DRB setup signalling </w:t>
      </w:r>
      <w:r w:rsidR="00CF422E">
        <w:t xml:space="preserve">of LTE </w:t>
      </w:r>
      <w:r>
        <w:t>can be largely re-used</w:t>
      </w:r>
      <w:r w:rsidR="00CF422E">
        <w:t xml:space="preserve"> for eLTE</w:t>
      </w:r>
      <w:r>
        <w:t xml:space="preserve">.  </w:t>
      </w:r>
      <w:r w:rsidR="00A55665">
        <w:t>C</w:t>
      </w:r>
      <w:r>
        <w:t xml:space="preserve">onditional presence of some of the fields </w:t>
      </w:r>
      <w:r w:rsidR="00A55665">
        <w:t>(e.g., EPS bearer id</w:t>
      </w:r>
      <w:r w:rsidR="00CF422E">
        <w:t xml:space="preserve"> is mandatory for DRB setup in LTE but not used in NG core</w:t>
      </w:r>
      <w:r w:rsidR="00A55665">
        <w:t xml:space="preserve">) </w:t>
      </w:r>
      <w:r>
        <w:t xml:space="preserve">could be different.   </w:t>
      </w:r>
      <w:r w:rsidR="00B506E0">
        <w:t>S</w:t>
      </w:r>
      <w:r>
        <w:t xml:space="preserve">ome additional fields may </w:t>
      </w:r>
      <w:r w:rsidR="00B506E0">
        <w:t xml:space="preserve">also </w:t>
      </w:r>
      <w:r>
        <w:t>need to be signalled.</w:t>
      </w:r>
    </w:p>
    <w:p w14:paraId="1E166858" w14:textId="41C94FEE" w:rsidR="007F4ECC" w:rsidRDefault="00A55665" w:rsidP="00CE5273">
      <w:r>
        <w:t>On</w:t>
      </w:r>
      <w:r w:rsidR="007F4ECC">
        <w:t xml:space="preserve"> the user plane, </w:t>
      </w:r>
      <w:r w:rsidR="009C4AF3">
        <w:t>the current LTE stack can continue to be used</w:t>
      </w:r>
      <w:r>
        <w:t xml:space="preserve"> as the baseline</w:t>
      </w:r>
      <w:r w:rsidR="00B506E0">
        <w:t xml:space="preserve"> for eLTE (as it is also for NR)</w:t>
      </w:r>
      <w:r w:rsidR="009C4AF3">
        <w:t xml:space="preserve">.  Since the motivation for different functional splits in NR is higher data rate and lower delay due to the physical layer, </w:t>
      </w:r>
      <w:r w:rsidR="009E2E4F">
        <w:t xml:space="preserve">not all </w:t>
      </w:r>
      <w:r w:rsidR="009C4AF3">
        <w:t>these changes in NR have to be applied to LTE</w:t>
      </w:r>
      <w:r w:rsidR="009E2E4F">
        <w:t xml:space="preserve"> and would again need to be discussed </w:t>
      </w:r>
      <w:r w:rsidR="00F7114D">
        <w:t>o</w:t>
      </w:r>
      <w:r w:rsidR="009E2E4F">
        <w:t>n a case by case basis</w:t>
      </w:r>
      <w:r w:rsidR="009C4AF3">
        <w:t>.</w:t>
      </w:r>
      <w:r w:rsidR="009E2E4F">
        <w:t xml:space="preserve">  </w:t>
      </w:r>
      <w:r w:rsidR="009C4AF3">
        <w:t xml:space="preserve">    </w:t>
      </w:r>
    </w:p>
    <w:p w14:paraId="1E166859" w14:textId="77777777" w:rsidR="001E37E5" w:rsidRDefault="001E37E5" w:rsidP="00CE5273">
      <w:r>
        <w:t>I</w:t>
      </w:r>
      <w:r w:rsidR="009C4AF3">
        <w:t xml:space="preserve">n the absence of EPS bearer in NG-Core, the flexible mapping of </w:t>
      </w:r>
      <w:r w:rsidR="009F5AAD">
        <w:t xml:space="preserve">QoS flows into DRBs </w:t>
      </w:r>
      <w:r>
        <w:t xml:space="preserve">has to </w:t>
      </w:r>
      <w:r w:rsidR="009F5AAD">
        <w:t xml:space="preserve">applied to eLTE.  Hence </w:t>
      </w:r>
      <w:r>
        <w:t>it seems reasonable to adopt</w:t>
      </w:r>
      <w:r w:rsidR="009F5AAD">
        <w:t xml:space="preserve"> some extension to the user plane header (e.g., PDCP header) needed </w:t>
      </w:r>
      <w:r>
        <w:t xml:space="preserve">to carry some of </w:t>
      </w:r>
      <w:r w:rsidR="009F5AAD">
        <w:t xml:space="preserve">this information.   </w:t>
      </w:r>
    </w:p>
    <w:p w14:paraId="1E16685A" w14:textId="77777777" w:rsidR="001E37E5" w:rsidRDefault="001E37E5" w:rsidP="001E37E5">
      <w:pPr>
        <w:pStyle w:val="Heading3"/>
      </w:pPr>
      <w:r>
        <w:t>Mobility handling</w:t>
      </w:r>
    </w:p>
    <w:p w14:paraId="1E16685B" w14:textId="77777777" w:rsidR="001E37E5" w:rsidRDefault="00C22AED" w:rsidP="00CE5273">
      <w:r>
        <w:t xml:space="preserve">SA2 is still finalising the details of the key issue on Mobility.  Based on current agreements in SA2 and RAN2, </w:t>
      </w:r>
      <w:r w:rsidR="00E5280A">
        <w:t xml:space="preserve">NR </w:t>
      </w:r>
      <w:r>
        <w:t>will support</w:t>
      </w:r>
      <w:r w:rsidR="00E5280A">
        <w:t xml:space="preserve"> an RRC Inactive state </w:t>
      </w:r>
      <w:r>
        <w:t xml:space="preserve">that </w:t>
      </w:r>
      <w:r w:rsidR="00E5280A">
        <w:t xml:space="preserve">is transparent to the NG Core.  Light Connection in LTE </w:t>
      </w:r>
      <w:r>
        <w:t xml:space="preserve">under discussion in RAN2 is </w:t>
      </w:r>
      <w:r w:rsidR="00E5280A">
        <w:t xml:space="preserve">also targeting </w:t>
      </w:r>
      <w:r>
        <w:t xml:space="preserve">a similar approach and may be sufficient to support mobility aspects of NG Core.  Further evaluation will be needed when the details of the NG Core and Light connection for LTE are more clear.  </w:t>
      </w:r>
    </w:p>
    <w:p w14:paraId="1E16685C" w14:textId="77777777" w:rsidR="00C22AED" w:rsidRDefault="000F016C" w:rsidP="000F016C">
      <w:pPr>
        <w:pStyle w:val="Heading3"/>
      </w:pPr>
      <w:r>
        <w:t>Slicing</w:t>
      </w:r>
    </w:p>
    <w:p w14:paraId="1E16685D" w14:textId="77777777" w:rsidR="00C22AED" w:rsidRDefault="000F016C" w:rsidP="00CE5273">
      <w:r>
        <w:t xml:space="preserve">One of the objectives of slicing is resource partitioning </w:t>
      </w:r>
      <w:r w:rsidR="001E270E">
        <w:t xml:space="preserve">in both RAN and CN </w:t>
      </w:r>
      <w:r>
        <w:t xml:space="preserve">and support of vertical slicing.  SA2 has also been working on LTE/EPC enhancements for this in the form of (e)DECOR.   </w:t>
      </w:r>
      <w:r w:rsidR="00565CC0">
        <w:t>While it may be required for eLTE to support the necessary Slicing function in NG Core, slicing of eLTE RAN itself may not be considered necessary.</w:t>
      </w:r>
    </w:p>
    <w:p w14:paraId="1E16685E" w14:textId="77777777" w:rsidR="001E270E" w:rsidRDefault="001E270E" w:rsidP="001E270E">
      <w:pPr>
        <w:pStyle w:val="Heading2"/>
      </w:pPr>
      <w:r>
        <w:t>Inter-RAT scenarios</w:t>
      </w:r>
    </w:p>
    <w:p w14:paraId="1E16685F" w14:textId="77777777" w:rsidR="005742A0" w:rsidRDefault="001863A5" w:rsidP="00CE5273">
      <w:r>
        <w:t>During the migration period, some parts of an operator network may be upgraded to (e)LTE while other parts of the network might still be supporting only LTE.</w:t>
      </w:r>
      <w:r w:rsidR="005742A0">
        <w:t xml:space="preserve">  This creates many inter-RAT inter-working scenarios to be supported.  </w:t>
      </w:r>
    </w:p>
    <w:p w14:paraId="1E166860" w14:textId="77777777" w:rsidR="00437CA1" w:rsidRPr="00917025" w:rsidRDefault="00917025" w:rsidP="00437CA1">
      <w:pPr>
        <w:rPr>
          <w:b/>
        </w:rPr>
      </w:pPr>
      <w:r w:rsidRPr="00917025">
        <w:rPr>
          <w:b/>
        </w:rPr>
        <w:t xml:space="preserve">Proposal #3: The following </w:t>
      </w:r>
      <w:r w:rsidR="005742A0" w:rsidRPr="00917025">
        <w:rPr>
          <w:b/>
        </w:rPr>
        <w:t xml:space="preserve">inter-RAT </w:t>
      </w:r>
      <w:r w:rsidRPr="00917025">
        <w:rPr>
          <w:b/>
        </w:rPr>
        <w:t xml:space="preserve">scenarios </w:t>
      </w:r>
      <w:r w:rsidR="00437CA1" w:rsidRPr="00917025">
        <w:rPr>
          <w:b/>
        </w:rPr>
        <w:t>should be supported:</w:t>
      </w:r>
    </w:p>
    <w:p w14:paraId="1E166861" w14:textId="77777777" w:rsidR="00917025" w:rsidRDefault="00917025" w:rsidP="00917025">
      <w:r>
        <w:t>The following inter-system change (e.g., HO) scenarios should be supported:</w:t>
      </w:r>
    </w:p>
    <w:tbl>
      <w:tblPr>
        <w:tblStyle w:val="TableGrid"/>
        <w:tblW w:w="0" w:type="auto"/>
        <w:tblInd w:w="226" w:type="dxa"/>
        <w:tblLook w:val="04A0" w:firstRow="1" w:lastRow="0" w:firstColumn="1" w:lastColumn="0" w:noHBand="0" w:noVBand="1"/>
      </w:tblPr>
      <w:tblGrid>
        <w:gridCol w:w="4549"/>
        <w:gridCol w:w="4241"/>
      </w:tblGrid>
      <w:tr w:rsidR="005742A0" w:rsidRPr="001A4351" w14:paraId="1E166864" w14:textId="77777777" w:rsidTr="00917025">
        <w:tc>
          <w:tcPr>
            <w:tcW w:w="4613" w:type="dxa"/>
            <w:shd w:val="clear" w:color="auto" w:fill="BDD6EE" w:themeFill="accent1" w:themeFillTint="66"/>
          </w:tcPr>
          <w:p w14:paraId="1E166862" w14:textId="77777777" w:rsidR="005742A0" w:rsidRPr="001A4351" w:rsidRDefault="005742A0" w:rsidP="00091620">
            <w:r>
              <w:t>Scenario</w:t>
            </w:r>
          </w:p>
        </w:tc>
        <w:tc>
          <w:tcPr>
            <w:tcW w:w="4290" w:type="dxa"/>
            <w:shd w:val="clear" w:color="auto" w:fill="BDD6EE" w:themeFill="accent1" w:themeFillTint="66"/>
          </w:tcPr>
          <w:p w14:paraId="1E166863" w14:textId="4FC48DE2" w:rsidR="005742A0" w:rsidRDefault="005742A0" w:rsidP="005742A0">
            <w:r>
              <w:t>Status/proposal</w:t>
            </w:r>
            <w:r w:rsidR="00832E6A">
              <w:t xml:space="preserve"> in RAN2</w:t>
            </w:r>
          </w:p>
        </w:tc>
      </w:tr>
      <w:tr w:rsidR="00437CA1" w:rsidRPr="001A4351" w14:paraId="1E166867" w14:textId="77777777" w:rsidTr="00917025">
        <w:tc>
          <w:tcPr>
            <w:tcW w:w="4613" w:type="dxa"/>
          </w:tcPr>
          <w:p w14:paraId="1E166865" w14:textId="77777777" w:rsidR="00437CA1" w:rsidRPr="001A4351" w:rsidRDefault="00437CA1" w:rsidP="00091620">
            <w:r w:rsidRPr="001A4351">
              <w:t>NR&lt;-&gt;LTE inter-system change</w:t>
            </w:r>
            <w:r>
              <w:t xml:space="preserve"> </w:t>
            </w:r>
            <w:r w:rsidR="001352F1">
              <w:t xml:space="preserve">(e.g. HO) </w:t>
            </w:r>
            <w:r>
              <w:t>in Connected mode</w:t>
            </w:r>
          </w:p>
        </w:tc>
        <w:tc>
          <w:tcPr>
            <w:tcW w:w="4290" w:type="dxa"/>
          </w:tcPr>
          <w:p w14:paraId="1E166866" w14:textId="77777777" w:rsidR="00437CA1" w:rsidRPr="001A4351" w:rsidRDefault="00F10103" w:rsidP="00091620">
            <w:r>
              <w:t>Already under discussion.</w:t>
            </w:r>
          </w:p>
        </w:tc>
      </w:tr>
      <w:tr w:rsidR="00437CA1" w:rsidRPr="001A4351" w14:paraId="1E16686A" w14:textId="77777777" w:rsidTr="00917025">
        <w:tc>
          <w:tcPr>
            <w:tcW w:w="4613" w:type="dxa"/>
          </w:tcPr>
          <w:p w14:paraId="1E166868" w14:textId="77777777" w:rsidR="00437CA1" w:rsidRPr="001A4351" w:rsidRDefault="00437CA1" w:rsidP="00091620">
            <w:r w:rsidRPr="001A4351">
              <w:t>NR&lt;-&gt;eLTE inter-system change</w:t>
            </w:r>
            <w:r>
              <w:t xml:space="preserve"> </w:t>
            </w:r>
            <w:r w:rsidR="001352F1">
              <w:t xml:space="preserve">(e.g. HO) </w:t>
            </w:r>
            <w:r>
              <w:t>in Connected mode</w:t>
            </w:r>
          </w:p>
        </w:tc>
        <w:tc>
          <w:tcPr>
            <w:tcW w:w="4290" w:type="dxa"/>
          </w:tcPr>
          <w:p w14:paraId="1E166869" w14:textId="77777777" w:rsidR="00437CA1" w:rsidRPr="001A4351" w:rsidRDefault="00437CA1" w:rsidP="00091620">
            <w:r>
              <w:t xml:space="preserve">Should be supported.  </w:t>
            </w:r>
          </w:p>
        </w:tc>
      </w:tr>
      <w:tr w:rsidR="00437CA1" w:rsidRPr="001A4351" w14:paraId="1E16686D" w14:textId="77777777" w:rsidTr="00917025">
        <w:tc>
          <w:tcPr>
            <w:tcW w:w="4613" w:type="dxa"/>
          </w:tcPr>
          <w:p w14:paraId="1E16686B" w14:textId="77777777" w:rsidR="00437CA1" w:rsidRPr="001A4351" w:rsidRDefault="00437CA1" w:rsidP="00091620">
            <w:r>
              <w:t xml:space="preserve">LTE&lt;-&gt; eLTE inter mode change </w:t>
            </w:r>
            <w:r w:rsidR="00F10103">
              <w:t xml:space="preserve">(e.g. HO) </w:t>
            </w:r>
            <w:r>
              <w:t>in Connected mode</w:t>
            </w:r>
          </w:p>
        </w:tc>
        <w:tc>
          <w:tcPr>
            <w:tcW w:w="4290" w:type="dxa"/>
          </w:tcPr>
          <w:p w14:paraId="1E16686C" w14:textId="77777777" w:rsidR="00437CA1" w:rsidRDefault="001352F1" w:rsidP="001352F1">
            <w:r>
              <w:t>At least eLTE -&gt; LTE should be supported</w:t>
            </w:r>
          </w:p>
        </w:tc>
      </w:tr>
    </w:tbl>
    <w:p w14:paraId="1E16686E" w14:textId="77777777" w:rsidR="00F10103" w:rsidRDefault="00F10103"/>
    <w:p w14:paraId="1E16686F" w14:textId="21A73246" w:rsidR="00F10103" w:rsidRDefault="00F10103" w:rsidP="00F10103">
      <w:r>
        <w:t xml:space="preserve">The following inter-RAT </w:t>
      </w:r>
      <w:r w:rsidR="005077EC">
        <w:t>(</w:t>
      </w:r>
      <w:r>
        <w:t>e</w:t>
      </w:r>
      <w:r w:rsidR="005077EC">
        <w:t>)</w:t>
      </w:r>
      <w:r>
        <w:t>LTE related tight interworking scenarios should be supported:</w:t>
      </w:r>
    </w:p>
    <w:tbl>
      <w:tblPr>
        <w:tblStyle w:val="TableGrid"/>
        <w:tblW w:w="0" w:type="auto"/>
        <w:tblInd w:w="675" w:type="dxa"/>
        <w:tblLayout w:type="fixed"/>
        <w:tblLook w:val="04A0" w:firstRow="1" w:lastRow="0" w:firstColumn="1" w:lastColumn="0" w:noHBand="0" w:noVBand="1"/>
      </w:tblPr>
      <w:tblGrid>
        <w:gridCol w:w="4383"/>
        <w:gridCol w:w="4071"/>
      </w:tblGrid>
      <w:tr w:rsidR="00022203" w:rsidRPr="001A4351" w14:paraId="1E166872" w14:textId="77777777" w:rsidTr="00022203">
        <w:tc>
          <w:tcPr>
            <w:tcW w:w="4383" w:type="dxa"/>
            <w:shd w:val="clear" w:color="auto" w:fill="BDD6EE" w:themeFill="accent1" w:themeFillTint="66"/>
          </w:tcPr>
          <w:p w14:paraId="1E166870" w14:textId="77777777" w:rsidR="00022203" w:rsidRPr="001A4351" w:rsidRDefault="00022203" w:rsidP="00091620">
            <w:r>
              <w:t>Scenario</w:t>
            </w:r>
          </w:p>
        </w:tc>
        <w:tc>
          <w:tcPr>
            <w:tcW w:w="4071" w:type="dxa"/>
            <w:shd w:val="clear" w:color="auto" w:fill="BDD6EE" w:themeFill="accent1" w:themeFillTint="66"/>
          </w:tcPr>
          <w:p w14:paraId="1E166871" w14:textId="4283FB22" w:rsidR="00022203" w:rsidRDefault="00022203" w:rsidP="00091620">
            <w:r>
              <w:t>Status/proposal</w:t>
            </w:r>
            <w:r w:rsidR="00832E6A">
              <w:t xml:space="preserve"> in RAN2</w:t>
            </w:r>
          </w:p>
        </w:tc>
      </w:tr>
      <w:tr w:rsidR="00437CA1" w:rsidRPr="001A4351" w14:paraId="1E166875" w14:textId="77777777" w:rsidTr="00022203">
        <w:tc>
          <w:tcPr>
            <w:tcW w:w="4383" w:type="dxa"/>
          </w:tcPr>
          <w:p w14:paraId="1E166873" w14:textId="0E4E0264" w:rsidR="00437CA1" w:rsidRPr="001A4351" w:rsidRDefault="00437CA1" w:rsidP="00091620">
            <w:r w:rsidRPr="001A4351">
              <w:t>NR MCG, eLTE SCG</w:t>
            </w:r>
            <w:r w:rsidR="00F10103">
              <w:t xml:space="preserve"> tight interworking</w:t>
            </w:r>
            <w:r w:rsidR="00A95F47">
              <w:t xml:space="preserve"> (option 4, 4a)</w:t>
            </w:r>
          </w:p>
        </w:tc>
        <w:tc>
          <w:tcPr>
            <w:tcW w:w="4071" w:type="dxa"/>
          </w:tcPr>
          <w:p w14:paraId="1E166874" w14:textId="63C6F844" w:rsidR="00437CA1" w:rsidRPr="001A4351" w:rsidRDefault="00751DBF" w:rsidP="00022203">
            <w:r>
              <w:t>New scenario to be supported</w:t>
            </w:r>
            <w:r w:rsidR="00022203">
              <w:t xml:space="preserve"> </w:t>
            </w:r>
          </w:p>
        </w:tc>
      </w:tr>
      <w:tr w:rsidR="00437CA1" w:rsidRPr="001A4351" w14:paraId="1E166878" w14:textId="77777777" w:rsidTr="00022203">
        <w:tc>
          <w:tcPr>
            <w:tcW w:w="4383" w:type="dxa"/>
          </w:tcPr>
          <w:p w14:paraId="1E166876" w14:textId="74B5B633" w:rsidR="00437CA1" w:rsidRPr="001A4351" w:rsidRDefault="00437CA1" w:rsidP="00091620">
            <w:r w:rsidRPr="001A4351">
              <w:t>LTE MCG, eLTE SCG</w:t>
            </w:r>
            <w:r w:rsidR="00F10103">
              <w:t xml:space="preserve"> tight interworking</w:t>
            </w:r>
          </w:p>
        </w:tc>
        <w:tc>
          <w:tcPr>
            <w:tcW w:w="4071" w:type="dxa"/>
          </w:tcPr>
          <w:p w14:paraId="1E166877" w14:textId="632F45C2" w:rsidR="00437CA1" w:rsidRPr="001A4351" w:rsidRDefault="00751DBF" w:rsidP="00022203">
            <w:r>
              <w:t>Not essential</w:t>
            </w:r>
          </w:p>
        </w:tc>
      </w:tr>
      <w:tr w:rsidR="00437CA1" w:rsidRPr="001A4351" w14:paraId="1E16687B" w14:textId="77777777" w:rsidTr="00022203">
        <w:tc>
          <w:tcPr>
            <w:tcW w:w="4383" w:type="dxa"/>
          </w:tcPr>
          <w:p w14:paraId="1E166879" w14:textId="77777777" w:rsidR="00437CA1" w:rsidRPr="001A4351" w:rsidRDefault="00437CA1" w:rsidP="00091620">
            <w:r w:rsidRPr="001A4351">
              <w:t>eLTE MCG, NR SCG</w:t>
            </w:r>
            <w:r w:rsidR="00F10103">
              <w:t xml:space="preserve"> tight interworking</w:t>
            </w:r>
          </w:p>
        </w:tc>
        <w:tc>
          <w:tcPr>
            <w:tcW w:w="4071" w:type="dxa"/>
          </w:tcPr>
          <w:p w14:paraId="1E16687A" w14:textId="77777777" w:rsidR="00437CA1" w:rsidRPr="001A4351" w:rsidRDefault="00437CA1" w:rsidP="00091620">
            <w:r>
              <w:t>New scenario to be supported</w:t>
            </w:r>
          </w:p>
        </w:tc>
      </w:tr>
      <w:tr w:rsidR="00437CA1" w:rsidRPr="001A4351" w14:paraId="1E16687E" w14:textId="77777777" w:rsidTr="00022203">
        <w:tc>
          <w:tcPr>
            <w:tcW w:w="4383" w:type="dxa"/>
          </w:tcPr>
          <w:p w14:paraId="1E16687C" w14:textId="77777777" w:rsidR="00437CA1" w:rsidRPr="001A4351" w:rsidRDefault="00437CA1" w:rsidP="00091620">
            <w:r w:rsidRPr="001A4351">
              <w:t>eLTE MCG, LTE SCG</w:t>
            </w:r>
            <w:r w:rsidR="00F10103">
              <w:t xml:space="preserve"> tight interworking</w:t>
            </w:r>
          </w:p>
        </w:tc>
        <w:tc>
          <w:tcPr>
            <w:tcW w:w="4071" w:type="dxa"/>
          </w:tcPr>
          <w:p w14:paraId="1E16687D" w14:textId="77777777" w:rsidR="00437CA1" w:rsidRPr="001A4351" w:rsidRDefault="00917025" w:rsidP="00917025">
            <w:r>
              <w:t xml:space="preserve">Not essential. </w:t>
            </w:r>
          </w:p>
        </w:tc>
      </w:tr>
    </w:tbl>
    <w:p w14:paraId="1E16687F" w14:textId="77777777" w:rsidR="00437CA1" w:rsidRDefault="00437CA1" w:rsidP="00437CA1"/>
    <w:p w14:paraId="1E166880" w14:textId="77777777" w:rsidR="00437CA1" w:rsidRDefault="00437CA1" w:rsidP="00CE5273"/>
    <w:p w14:paraId="1E166881" w14:textId="77777777" w:rsidR="00BA2857" w:rsidRDefault="00BA2857" w:rsidP="00BA2857">
      <w:pPr>
        <w:pStyle w:val="Heading2"/>
      </w:pPr>
      <w:r>
        <w:t>eLTE specifications</w:t>
      </w:r>
    </w:p>
    <w:p w14:paraId="1E166882" w14:textId="77777777" w:rsidR="00BA2857" w:rsidRDefault="00BA2857" w:rsidP="00CE5273"/>
    <w:p w14:paraId="1E166883" w14:textId="77777777" w:rsidR="000868D5" w:rsidRDefault="000868D5" w:rsidP="000868D5">
      <w:pPr>
        <w:pStyle w:val="Heading3"/>
      </w:pPr>
      <w:r>
        <w:t>Commonality needed for LTE and eLTE</w:t>
      </w:r>
    </w:p>
    <w:p w14:paraId="1E166884" w14:textId="77777777" w:rsidR="000868D5" w:rsidRDefault="000868D5" w:rsidP="000868D5"/>
    <w:p w14:paraId="1E166885" w14:textId="77777777" w:rsidR="000868D5" w:rsidRDefault="000868D5" w:rsidP="000868D5">
      <w:r>
        <w:t xml:space="preserve">Many parts of the current LTE specification should be supported by an (e)LTE cell to support both LTE and eLTE devices.  And even an eLTE only device or network will need to support these common parts of the specifications.  For example, the LTE common channels and initial access should be supported.  Much of the radio configuration parameters will also be common for LTE and eLTE.   </w:t>
      </w:r>
    </w:p>
    <w:p w14:paraId="1E166886" w14:textId="77777777" w:rsidR="000868D5" w:rsidRDefault="000868D5" w:rsidP="000868D5">
      <w:r>
        <w:t>As discussed above, most of the user plane protocols of LTE will also apply to eLTE.</w:t>
      </w:r>
    </w:p>
    <w:p w14:paraId="1E166887" w14:textId="27940363" w:rsidR="00890D4D" w:rsidRPr="000868D5" w:rsidRDefault="00565CC0" w:rsidP="00CE5273">
      <w:r>
        <w:t xml:space="preserve">Based on the above discussion, it is clear that while one can expect </w:t>
      </w:r>
      <w:r w:rsidR="000868D5">
        <w:t xml:space="preserve">some </w:t>
      </w:r>
      <w:r>
        <w:t>impact on both control and user plane LTE protocols, they are not radically different.   In most cases, they can be seen as extensions of the protocols.</w:t>
      </w:r>
      <w:r w:rsidR="000868D5">
        <w:t xml:space="preserve">  H</w:t>
      </w:r>
      <w:r w:rsidR="00BA2857" w:rsidRPr="000868D5">
        <w:t xml:space="preserve">ence eLTE </w:t>
      </w:r>
      <w:r w:rsidR="000868D5">
        <w:t xml:space="preserve">can be considered </w:t>
      </w:r>
      <w:r w:rsidR="00890D4D" w:rsidRPr="000868D5">
        <w:t xml:space="preserve">as an extension of </w:t>
      </w:r>
      <w:r w:rsidR="00BA2857" w:rsidRPr="000868D5">
        <w:t xml:space="preserve">LTE </w:t>
      </w:r>
      <w:r w:rsidR="00890D4D" w:rsidRPr="000868D5">
        <w:t xml:space="preserve">rather than an independent system.  </w:t>
      </w:r>
    </w:p>
    <w:p w14:paraId="1E166888" w14:textId="77777777" w:rsidR="00890D4D" w:rsidRDefault="00890D4D" w:rsidP="00CE5273">
      <w:r>
        <w:t>This then also implies that:</w:t>
      </w:r>
    </w:p>
    <w:p w14:paraId="1E166889" w14:textId="7E9B9974" w:rsidR="00F643DE" w:rsidRDefault="00890D4D" w:rsidP="00CE5273">
      <w:pPr>
        <w:rPr>
          <w:b/>
        </w:rPr>
      </w:pPr>
      <w:r>
        <w:rPr>
          <w:b/>
        </w:rPr>
        <w:t>Proposal</w:t>
      </w:r>
      <w:r w:rsidR="000F6F56">
        <w:rPr>
          <w:b/>
        </w:rPr>
        <w:t xml:space="preserve"> #4</w:t>
      </w:r>
      <w:r>
        <w:rPr>
          <w:b/>
        </w:rPr>
        <w:t xml:space="preserve">: </w:t>
      </w:r>
      <w:r w:rsidR="001473D6">
        <w:rPr>
          <w:b/>
        </w:rPr>
        <w:t xml:space="preserve">Operation of LTE connected to NG Core is specified as </w:t>
      </w:r>
      <w:r>
        <w:rPr>
          <w:b/>
        </w:rPr>
        <w:t>an extension of the LTE specification</w:t>
      </w:r>
      <w:r w:rsidR="001473D6">
        <w:rPr>
          <w:b/>
        </w:rPr>
        <w:t>s</w:t>
      </w:r>
      <w:r>
        <w:rPr>
          <w:b/>
        </w:rPr>
        <w:t xml:space="preserve"> rather than a set of new specifications</w:t>
      </w:r>
      <w:r w:rsidR="00BA2857" w:rsidRPr="00890D4D">
        <w:rPr>
          <w:b/>
        </w:rPr>
        <w:t>.</w:t>
      </w:r>
    </w:p>
    <w:p w14:paraId="1E16688A" w14:textId="1A05A040" w:rsidR="00D61101" w:rsidRDefault="00D61101" w:rsidP="00CE5273">
      <w:r>
        <w:t xml:space="preserve">Given the differences on to support EPC and NG Core, </w:t>
      </w:r>
      <w:r w:rsidR="00D83AF9">
        <w:t xml:space="preserve">and a UE will be using different NAS protocols to connect to each, it is different to the extensions of specifications to add new features.  One way to model it could be as </w:t>
      </w:r>
      <w:r>
        <w:t xml:space="preserve">two different </w:t>
      </w:r>
      <w:r w:rsidR="00745E99">
        <w:t>“</w:t>
      </w:r>
      <w:r>
        <w:t>modes</w:t>
      </w:r>
      <w:r w:rsidR="00745E99">
        <w:t>”</w:t>
      </w:r>
      <w:r>
        <w:t xml:space="preserve"> operation</w:t>
      </w:r>
      <w:r w:rsidR="00745E99">
        <w:t xml:space="preserve"> – an LTE mode and eLTE mode</w:t>
      </w:r>
      <w:r>
        <w:t xml:space="preserve">.   </w:t>
      </w:r>
      <w:r w:rsidR="00D83AF9">
        <w:t>It should be possible for n</w:t>
      </w:r>
      <w:r>
        <w:t xml:space="preserve">etwork and UE </w:t>
      </w:r>
      <w:r w:rsidR="00D83AF9">
        <w:t xml:space="preserve">to </w:t>
      </w:r>
      <w:r>
        <w:t xml:space="preserve">operate in either mode.  </w:t>
      </w:r>
      <w:r w:rsidR="00AC5C42">
        <w:t xml:space="preserve">This removes the need for backward compatibility </w:t>
      </w:r>
      <w:r w:rsidR="00D83AF9">
        <w:t xml:space="preserve">between LTE and eLTE </w:t>
      </w:r>
      <w:r w:rsidR="00AC5C42">
        <w:t xml:space="preserve">and hence can eliminate a lot unnecessary complexity that would otherwise be needed </w:t>
      </w:r>
      <w:r w:rsidR="00345234">
        <w:t xml:space="preserve">if specifications were written in a </w:t>
      </w:r>
      <w:r w:rsidR="00AC5C42">
        <w:t>backward compatibl</w:t>
      </w:r>
      <w:r w:rsidR="00345234">
        <w:t>e way</w:t>
      </w:r>
      <w:r w:rsidR="00AC5C42">
        <w:t>.</w:t>
      </w:r>
      <w:r w:rsidR="00F051F9">
        <w:t xml:space="preserve"> This implies, for example, to the additions to the signalling could be done with critical extensions or with non-critical extensions and which option to take can be decided later in the work item phase.</w:t>
      </w:r>
    </w:p>
    <w:p w14:paraId="1E16688B" w14:textId="64E16EC5" w:rsidR="00AC5C42" w:rsidRPr="00AC5C42" w:rsidRDefault="00AC5C42" w:rsidP="00CE5273">
      <w:pPr>
        <w:rPr>
          <w:b/>
        </w:rPr>
      </w:pPr>
      <w:r w:rsidRPr="00AC5C42">
        <w:rPr>
          <w:b/>
        </w:rPr>
        <w:t>Proposal</w:t>
      </w:r>
      <w:r w:rsidR="000F6F56">
        <w:rPr>
          <w:b/>
        </w:rPr>
        <w:t xml:space="preserve"> #5</w:t>
      </w:r>
      <w:r w:rsidRPr="00AC5C42">
        <w:rPr>
          <w:b/>
        </w:rPr>
        <w:t xml:space="preserve">: LTE </w:t>
      </w:r>
      <w:r w:rsidR="00F05C72">
        <w:rPr>
          <w:b/>
        </w:rPr>
        <w:t xml:space="preserve">connected to EPC and LTE connected to NG core </w:t>
      </w:r>
      <w:r w:rsidRPr="00AC5C42">
        <w:rPr>
          <w:b/>
        </w:rPr>
        <w:t>are supported as different modes of operation and there is no need to ensure backward compatibility between the two.</w:t>
      </w:r>
    </w:p>
    <w:p w14:paraId="1E16688C" w14:textId="33446EEB" w:rsidR="008F6F3D" w:rsidRDefault="008F6F3D" w:rsidP="00CE5273"/>
    <w:p w14:paraId="1E16688D" w14:textId="1CD0445D" w:rsidR="003755A5" w:rsidRDefault="008F6F3D" w:rsidP="00CE5273">
      <w:r>
        <w:t>Even if eLTE extensions are included in LTE specifications, i</w:t>
      </w:r>
      <w:r w:rsidR="00890D4D">
        <w:t xml:space="preserve">t should be possible to clearly identify and isolate the specification parts related to </w:t>
      </w:r>
      <w:r>
        <w:t xml:space="preserve">LTE </w:t>
      </w:r>
      <w:r w:rsidR="008C3156">
        <w:t xml:space="preserve">only </w:t>
      </w:r>
      <w:r>
        <w:t xml:space="preserve">and </w:t>
      </w:r>
      <w:r w:rsidR="00890D4D">
        <w:t xml:space="preserve">eLTE </w:t>
      </w:r>
      <w:r w:rsidR="008C3156">
        <w:t xml:space="preserve">only </w:t>
      </w:r>
      <w:r w:rsidR="00890D4D">
        <w:t xml:space="preserve">to allow LTE </w:t>
      </w:r>
      <w:r>
        <w:t xml:space="preserve">or eLTE </w:t>
      </w:r>
      <w:r w:rsidR="00890D4D">
        <w:t xml:space="preserve">only implementations.  A similar approach was done for </w:t>
      </w:r>
      <w:r w:rsidR="00806AE3">
        <w:t xml:space="preserve">NB-IoT.  </w:t>
      </w:r>
    </w:p>
    <w:p w14:paraId="1E16688E" w14:textId="77777777" w:rsidR="00890D4D" w:rsidRDefault="003755A5" w:rsidP="00CE5273">
      <w:r>
        <w:t>Further, i</w:t>
      </w:r>
      <w:r w:rsidR="00806AE3">
        <w:t xml:space="preserve">t should also be possible to </w:t>
      </w:r>
      <w:r>
        <w:t xml:space="preserve">independently </w:t>
      </w:r>
      <w:r w:rsidR="00806AE3">
        <w:t xml:space="preserve">extend LTE </w:t>
      </w:r>
      <w:r>
        <w:t xml:space="preserve">and eLTE </w:t>
      </w:r>
      <w:r w:rsidR="00806AE3">
        <w:t>features without necessarily including the features in</w:t>
      </w:r>
      <w:r w:rsidR="008F6F3D">
        <w:t xml:space="preserve"> both</w:t>
      </w:r>
      <w:r w:rsidR="00806AE3">
        <w:t xml:space="preserve">. </w:t>
      </w:r>
      <w:r>
        <w:t xml:space="preserve"> </w:t>
      </w:r>
    </w:p>
    <w:p w14:paraId="1E16688F" w14:textId="44D4E5C4" w:rsidR="008F6F3D" w:rsidRDefault="003755A5" w:rsidP="00CE5273">
      <w:pPr>
        <w:rPr>
          <w:b/>
        </w:rPr>
      </w:pPr>
      <w:r w:rsidRPr="003755A5">
        <w:rPr>
          <w:b/>
        </w:rPr>
        <w:t>Proposal</w:t>
      </w:r>
      <w:r w:rsidR="000F6F56">
        <w:rPr>
          <w:b/>
        </w:rPr>
        <w:t xml:space="preserve"> #6</w:t>
      </w:r>
      <w:r w:rsidRPr="003755A5">
        <w:rPr>
          <w:b/>
        </w:rPr>
        <w:t xml:space="preserve">: </w:t>
      </w:r>
      <w:r>
        <w:rPr>
          <w:b/>
        </w:rPr>
        <w:t xml:space="preserve">it should be possible to identify </w:t>
      </w:r>
      <w:r w:rsidR="008C3156">
        <w:rPr>
          <w:b/>
        </w:rPr>
        <w:t xml:space="preserve">EPC </w:t>
      </w:r>
      <w:r>
        <w:rPr>
          <w:b/>
        </w:rPr>
        <w:t xml:space="preserve">and </w:t>
      </w:r>
      <w:r w:rsidR="008C3156">
        <w:rPr>
          <w:b/>
        </w:rPr>
        <w:t xml:space="preserve">NGCore specific </w:t>
      </w:r>
      <w:r>
        <w:rPr>
          <w:b/>
        </w:rPr>
        <w:t>parts of the specifications to allow independent implementations of devices</w:t>
      </w:r>
      <w:r w:rsidR="008C3156">
        <w:rPr>
          <w:b/>
        </w:rPr>
        <w:t xml:space="preserve"> that use LTE to connect to EPC and NGCore</w:t>
      </w:r>
      <w:r w:rsidR="008F6F3D">
        <w:rPr>
          <w:b/>
        </w:rPr>
        <w:t>.</w:t>
      </w:r>
    </w:p>
    <w:p w14:paraId="1E166890" w14:textId="0494F00B" w:rsidR="003755A5" w:rsidRDefault="008F6F3D" w:rsidP="00CE5273">
      <w:pPr>
        <w:rPr>
          <w:b/>
        </w:rPr>
      </w:pPr>
      <w:r>
        <w:rPr>
          <w:b/>
        </w:rPr>
        <w:t>Proposal</w:t>
      </w:r>
      <w:r w:rsidR="000F6F56">
        <w:rPr>
          <w:b/>
        </w:rPr>
        <w:t xml:space="preserve"> #7</w:t>
      </w:r>
      <w:r>
        <w:rPr>
          <w:b/>
        </w:rPr>
        <w:t>: I</w:t>
      </w:r>
      <w:r w:rsidR="00675C36">
        <w:rPr>
          <w:b/>
        </w:rPr>
        <w:t>ndependent evolution of LTE and eLTE</w:t>
      </w:r>
      <w:r>
        <w:rPr>
          <w:b/>
        </w:rPr>
        <w:t xml:space="preserve"> should be supported</w:t>
      </w:r>
      <w:r w:rsidR="00893D54">
        <w:rPr>
          <w:b/>
        </w:rPr>
        <w:t xml:space="preserve"> (for the independent features/parts of the specifications)</w:t>
      </w:r>
      <w:r w:rsidR="00675C36">
        <w:rPr>
          <w:b/>
        </w:rPr>
        <w:t>.</w:t>
      </w:r>
    </w:p>
    <w:p w14:paraId="1E166891" w14:textId="77777777" w:rsidR="00675C36" w:rsidRPr="003755A5" w:rsidRDefault="000B09FC" w:rsidP="000B09FC">
      <w:pPr>
        <w:pStyle w:val="Heading1"/>
      </w:pPr>
      <w:r>
        <w:t>Summary and proposals</w:t>
      </w:r>
    </w:p>
    <w:p w14:paraId="1E166892" w14:textId="22C2032A" w:rsidR="00890D4D" w:rsidRPr="000B09FC" w:rsidRDefault="000E576D" w:rsidP="00CE5273">
      <w:r>
        <w:t xml:space="preserve">This document discusses LTE to eLTE evolution path and how to support both </w:t>
      </w:r>
      <w:r w:rsidR="00BF5BD7">
        <w:t>EPC and NG Core connections on the network.  It also discussed how to capture the eLTE specifications.  The following proposals and observations are made.</w:t>
      </w:r>
    </w:p>
    <w:p w14:paraId="6EA90100" w14:textId="77777777" w:rsidR="000E576D" w:rsidRPr="00BB0D06" w:rsidRDefault="000E576D" w:rsidP="000E576D">
      <w:pPr>
        <w:rPr>
          <w:b/>
        </w:rPr>
      </w:pPr>
      <w:r w:rsidRPr="00BB0D06">
        <w:rPr>
          <w:b/>
        </w:rPr>
        <w:t>Proposal</w:t>
      </w:r>
      <w:r>
        <w:rPr>
          <w:b/>
        </w:rPr>
        <w:t xml:space="preserve"> #1</w:t>
      </w:r>
      <w:r w:rsidRPr="00BB0D06">
        <w:rPr>
          <w:b/>
        </w:rPr>
        <w:t xml:space="preserve">: It should be possible to support both </w:t>
      </w:r>
      <w:r w:rsidRPr="00E90B34">
        <w:rPr>
          <w:b/>
        </w:rPr>
        <w:t xml:space="preserve">UEs that connect via LTE to the EPC and UEs that connect via LTE and the NG Core </w:t>
      </w:r>
      <w:r>
        <w:rPr>
          <w:b/>
        </w:rPr>
        <w:t>(</w:t>
      </w:r>
      <w:r w:rsidRPr="00BB0D06">
        <w:rPr>
          <w:b/>
        </w:rPr>
        <w:t>LTE and eLTE devices</w:t>
      </w:r>
      <w:r>
        <w:rPr>
          <w:b/>
        </w:rPr>
        <w:t>)</w:t>
      </w:r>
      <w:r w:rsidRPr="00BB0D06">
        <w:rPr>
          <w:b/>
        </w:rPr>
        <w:t xml:space="preserve"> in the same cell.  </w:t>
      </w:r>
    </w:p>
    <w:p w14:paraId="64985568" w14:textId="77777777" w:rsidR="000E576D" w:rsidRDefault="000E576D" w:rsidP="000E576D">
      <w:pPr>
        <w:rPr>
          <w:b/>
        </w:rPr>
      </w:pPr>
      <w:r w:rsidRPr="00BB0D06">
        <w:rPr>
          <w:b/>
        </w:rPr>
        <w:t xml:space="preserve">Observation: An (e)LTE eNB must then support S1 and NG interfaces to EPC and NG Cores respectively.  </w:t>
      </w:r>
    </w:p>
    <w:p w14:paraId="43117316" w14:textId="77777777" w:rsidR="000E576D" w:rsidRPr="002A76AD" w:rsidRDefault="000E576D" w:rsidP="000E576D">
      <w:pPr>
        <w:rPr>
          <w:b/>
        </w:rPr>
      </w:pPr>
      <w:r w:rsidRPr="002A76AD">
        <w:rPr>
          <w:b/>
        </w:rPr>
        <w:t xml:space="preserve">Proposal #2: NG Core features applicable </w:t>
      </w:r>
      <w:r>
        <w:rPr>
          <w:b/>
        </w:rPr>
        <w:t xml:space="preserve">when </w:t>
      </w:r>
      <w:r w:rsidRPr="002A76AD">
        <w:rPr>
          <w:b/>
        </w:rPr>
        <w:t>LTE</w:t>
      </w:r>
      <w:r>
        <w:rPr>
          <w:b/>
        </w:rPr>
        <w:t xml:space="preserve"> is connected to NG Core</w:t>
      </w:r>
      <w:r w:rsidRPr="002A76AD">
        <w:rPr>
          <w:b/>
        </w:rPr>
        <w:t>ha</w:t>
      </w:r>
      <w:r>
        <w:rPr>
          <w:b/>
        </w:rPr>
        <w:t>ve</w:t>
      </w:r>
      <w:r w:rsidRPr="002A76AD">
        <w:rPr>
          <w:b/>
        </w:rPr>
        <w:t xml:space="preserve"> to be discussed on a case by case basis.</w:t>
      </w:r>
    </w:p>
    <w:p w14:paraId="0F78F9F2" w14:textId="77777777" w:rsidR="000E576D" w:rsidRPr="00917025" w:rsidRDefault="000E576D" w:rsidP="000E576D">
      <w:pPr>
        <w:rPr>
          <w:b/>
        </w:rPr>
      </w:pPr>
      <w:r w:rsidRPr="00917025">
        <w:rPr>
          <w:b/>
        </w:rPr>
        <w:t>Proposal #3: The following inter-RAT scenarios should be supported:</w:t>
      </w:r>
    </w:p>
    <w:p w14:paraId="2F19826C" w14:textId="77777777" w:rsidR="000E576D" w:rsidRDefault="000E576D" w:rsidP="000E576D">
      <w:r>
        <w:t>The following inter-system change (e.g., HO) scenarios should be supported:</w:t>
      </w:r>
    </w:p>
    <w:tbl>
      <w:tblPr>
        <w:tblStyle w:val="TableGrid"/>
        <w:tblW w:w="0" w:type="auto"/>
        <w:tblInd w:w="226" w:type="dxa"/>
        <w:tblLook w:val="04A0" w:firstRow="1" w:lastRow="0" w:firstColumn="1" w:lastColumn="0" w:noHBand="0" w:noVBand="1"/>
      </w:tblPr>
      <w:tblGrid>
        <w:gridCol w:w="4549"/>
        <w:gridCol w:w="4241"/>
      </w:tblGrid>
      <w:tr w:rsidR="000E576D" w:rsidRPr="001A4351" w14:paraId="6E6A952A" w14:textId="77777777" w:rsidTr="00917025">
        <w:tc>
          <w:tcPr>
            <w:tcW w:w="4613" w:type="dxa"/>
            <w:shd w:val="clear" w:color="auto" w:fill="BDD6EE" w:themeFill="accent1" w:themeFillTint="66"/>
          </w:tcPr>
          <w:p w14:paraId="00AD23FB" w14:textId="77777777" w:rsidR="000E576D" w:rsidRPr="001A4351" w:rsidRDefault="000E576D" w:rsidP="00C9300C">
            <w:r>
              <w:t>Scenario</w:t>
            </w:r>
          </w:p>
        </w:tc>
        <w:tc>
          <w:tcPr>
            <w:tcW w:w="4290" w:type="dxa"/>
            <w:shd w:val="clear" w:color="auto" w:fill="BDD6EE" w:themeFill="accent1" w:themeFillTint="66"/>
          </w:tcPr>
          <w:p w14:paraId="0D4A173F" w14:textId="77777777" w:rsidR="000E576D" w:rsidRDefault="000E576D" w:rsidP="00C9300C">
            <w:r>
              <w:t>Status/proposal in RAN2</w:t>
            </w:r>
          </w:p>
        </w:tc>
      </w:tr>
      <w:tr w:rsidR="000E576D" w:rsidRPr="001A4351" w14:paraId="66655971" w14:textId="77777777" w:rsidTr="00917025">
        <w:tc>
          <w:tcPr>
            <w:tcW w:w="4613" w:type="dxa"/>
          </w:tcPr>
          <w:p w14:paraId="09E96A54" w14:textId="77777777" w:rsidR="000E576D" w:rsidRPr="001A4351" w:rsidRDefault="000E576D" w:rsidP="00C9300C">
            <w:r w:rsidRPr="001A4351">
              <w:t>NR&lt;-&gt;LTE inter-system change</w:t>
            </w:r>
            <w:r>
              <w:t xml:space="preserve"> (e.g. HO) in Connected mode</w:t>
            </w:r>
          </w:p>
        </w:tc>
        <w:tc>
          <w:tcPr>
            <w:tcW w:w="4290" w:type="dxa"/>
          </w:tcPr>
          <w:p w14:paraId="5AA0D056" w14:textId="77777777" w:rsidR="000E576D" w:rsidRPr="001A4351" w:rsidRDefault="000E576D" w:rsidP="00C9300C">
            <w:r>
              <w:t>Already under discussion.</w:t>
            </w:r>
          </w:p>
        </w:tc>
      </w:tr>
      <w:tr w:rsidR="000E576D" w:rsidRPr="001A4351" w14:paraId="1EDED678" w14:textId="77777777" w:rsidTr="00917025">
        <w:tc>
          <w:tcPr>
            <w:tcW w:w="4613" w:type="dxa"/>
          </w:tcPr>
          <w:p w14:paraId="59253AF6" w14:textId="77777777" w:rsidR="000E576D" w:rsidRPr="001A4351" w:rsidRDefault="000E576D" w:rsidP="00C9300C">
            <w:r w:rsidRPr="001A4351">
              <w:t>NR&lt;-&gt;eLTE inter-system change</w:t>
            </w:r>
            <w:r>
              <w:t xml:space="preserve"> (e.g. HO) in Connected mode</w:t>
            </w:r>
          </w:p>
        </w:tc>
        <w:tc>
          <w:tcPr>
            <w:tcW w:w="4290" w:type="dxa"/>
          </w:tcPr>
          <w:p w14:paraId="0453D353" w14:textId="77777777" w:rsidR="000E576D" w:rsidRPr="001A4351" w:rsidRDefault="000E576D" w:rsidP="00C9300C">
            <w:r>
              <w:t xml:space="preserve">Should be supported.  </w:t>
            </w:r>
          </w:p>
        </w:tc>
      </w:tr>
      <w:tr w:rsidR="000E576D" w:rsidRPr="001A4351" w14:paraId="16A178C9" w14:textId="77777777" w:rsidTr="00917025">
        <w:tc>
          <w:tcPr>
            <w:tcW w:w="4613" w:type="dxa"/>
          </w:tcPr>
          <w:p w14:paraId="65D67FBA" w14:textId="77777777" w:rsidR="000E576D" w:rsidRPr="001A4351" w:rsidRDefault="000E576D" w:rsidP="00C9300C">
            <w:r>
              <w:t>LTE&lt;-&gt; eLTE inter mode change (e.g. HO) in Connected mode</w:t>
            </w:r>
          </w:p>
        </w:tc>
        <w:tc>
          <w:tcPr>
            <w:tcW w:w="4290" w:type="dxa"/>
          </w:tcPr>
          <w:p w14:paraId="70EEDD02" w14:textId="77777777" w:rsidR="000E576D" w:rsidRDefault="000E576D" w:rsidP="00C9300C">
            <w:r>
              <w:t>At least eLTE -&gt; LTE should be supported</w:t>
            </w:r>
          </w:p>
        </w:tc>
      </w:tr>
    </w:tbl>
    <w:p w14:paraId="4BA36F97" w14:textId="77777777" w:rsidR="000E576D" w:rsidRDefault="000E576D" w:rsidP="000E576D"/>
    <w:p w14:paraId="57FCD303" w14:textId="77777777" w:rsidR="000E576D" w:rsidRDefault="000E576D" w:rsidP="000E576D">
      <w:r>
        <w:t>The following inter-RAT (e)LTE related tight interworking scenarios should be supported:</w:t>
      </w:r>
    </w:p>
    <w:tbl>
      <w:tblPr>
        <w:tblStyle w:val="TableGrid"/>
        <w:tblW w:w="0" w:type="auto"/>
        <w:tblInd w:w="675" w:type="dxa"/>
        <w:tblLayout w:type="fixed"/>
        <w:tblLook w:val="04A0" w:firstRow="1" w:lastRow="0" w:firstColumn="1" w:lastColumn="0" w:noHBand="0" w:noVBand="1"/>
      </w:tblPr>
      <w:tblGrid>
        <w:gridCol w:w="4383"/>
        <w:gridCol w:w="4071"/>
      </w:tblGrid>
      <w:tr w:rsidR="000E576D" w:rsidRPr="001A4351" w14:paraId="5AB08E79" w14:textId="77777777" w:rsidTr="00022203">
        <w:tc>
          <w:tcPr>
            <w:tcW w:w="4383" w:type="dxa"/>
            <w:shd w:val="clear" w:color="auto" w:fill="BDD6EE" w:themeFill="accent1" w:themeFillTint="66"/>
          </w:tcPr>
          <w:p w14:paraId="19380E28" w14:textId="77777777" w:rsidR="000E576D" w:rsidRPr="001A4351" w:rsidRDefault="000E576D" w:rsidP="00C9300C">
            <w:r>
              <w:t>Scenario</w:t>
            </w:r>
          </w:p>
        </w:tc>
        <w:tc>
          <w:tcPr>
            <w:tcW w:w="4071" w:type="dxa"/>
            <w:shd w:val="clear" w:color="auto" w:fill="BDD6EE" w:themeFill="accent1" w:themeFillTint="66"/>
          </w:tcPr>
          <w:p w14:paraId="1683D5DF" w14:textId="77777777" w:rsidR="000E576D" w:rsidRDefault="000E576D" w:rsidP="00C9300C">
            <w:r>
              <w:t>Status/proposal in RAN2</w:t>
            </w:r>
          </w:p>
        </w:tc>
      </w:tr>
      <w:tr w:rsidR="000E576D" w:rsidRPr="001A4351" w14:paraId="02DF0999" w14:textId="77777777" w:rsidTr="00022203">
        <w:tc>
          <w:tcPr>
            <w:tcW w:w="4383" w:type="dxa"/>
          </w:tcPr>
          <w:p w14:paraId="42569638" w14:textId="77777777" w:rsidR="000E576D" w:rsidRPr="001A4351" w:rsidRDefault="000E576D" w:rsidP="00C9300C">
            <w:r w:rsidRPr="001A4351">
              <w:t>NR MCG, eLTE SCG</w:t>
            </w:r>
            <w:r>
              <w:t xml:space="preserve"> tight interworking (option 4, 4a)</w:t>
            </w:r>
          </w:p>
        </w:tc>
        <w:tc>
          <w:tcPr>
            <w:tcW w:w="4071" w:type="dxa"/>
          </w:tcPr>
          <w:p w14:paraId="0ECDA928" w14:textId="77777777" w:rsidR="000E576D" w:rsidRPr="001A4351" w:rsidRDefault="000E576D" w:rsidP="00C9300C">
            <w:r>
              <w:t xml:space="preserve">New scenario to be supported </w:t>
            </w:r>
          </w:p>
        </w:tc>
      </w:tr>
      <w:tr w:rsidR="000E576D" w:rsidRPr="001A4351" w14:paraId="6ECC4158" w14:textId="77777777" w:rsidTr="00022203">
        <w:tc>
          <w:tcPr>
            <w:tcW w:w="4383" w:type="dxa"/>
          </w:tcPr>
          <w:p w14:paraId="417FF08C" w14:textId="77777777" w:rsidR="000E576D" w:rsidRPr="001A4351" w:rsidRDefault="000E576D" w:rsidP="00C9300C">
            <w:r w:rsidRPr="001A4351">
              <w:t>LTE MCG, eLTE SCG</w:t>
            </w:r>
            <w:r>
              <w:t xml:space="preserve"> tight interworking</w:t>
            </w:r>
          </w:p>
        </w:tc>
        <w:tc>
          <w:tcPr>
            <w:tcW w:w="4071" w:type="dxa"/>
          </w:tcPr>
          <w:p w14:paraId="643C0D04" w14:textId="77777777" w:rsidR="000E576D" w:rsidRPr="001A4351" w:rsidRDefault="000E576D" w:rsidP="00C9300C">
            <w:r>
              <w:t>Not essential</w:t>
            </w:r>
          </w:p>
        </w:tc>
      </w:tr>
      <w:tr w:rsidR="000E576D" w:rsidRPr="001A4351" w14:paraId="275C99EA" w14:textId="77777777" w:rsidTr="00022203">
        <w:tc>
          <w:tcPr>
            <w:tcW w:w="4383" w:type="dxa"/>
          </w:tcPr>
          <w:p w14:paraId="2CF3C694" w14:textId="77777777" w:rsidR="000E576D" w:rsidRPr="001A4351" w:rsidRDefault="000E576D" w:rsidP="00C9300C">
            <w:r w:rsidRPr="001A4351">
              <w:t>eLTE MCG, NR SCG</w:t>
            </w:r>
            <w:r>
              <w:t xml:space="preserve"> tight interworking</w:t>
            </w:r>
          </w:p>
        </w:tc>
        <w:tc>
          <w:tcPr>
            <w:tcW w:w="4071" w:type="dxa"/>
          </w:tcPr>
          <w:p w14:paraId="1F15EE1D" w14:textId="77777777" w:rsidR="000E576D" w:rsidRPr="001A4351" w:rsidRDefault="000E576D" w:rsidP="00C9300C">
            <w:r>
              <w:t>New scenario to be supported</w:t>
            </w:r>
          </w:p>
        </w:tc>
      </w:tr>
      <w:tr w:rsidR="000E576D" w:rsidRPr="001A4351" w14:paraId="491F0E57" w14:textId="77777777" w:rsidTr="00022203">
        <w:tc>
          <w:tcPr>
            <w:tcW w:w="4383" w:type="dxa"/>
          </w:tcPr>
          <w:p w14:paraId="26897582" w14:textId="77777777" w:rsidR="000E576D" w:rsidRPr="001A4351" w:rsidRDefault="000E576D" w:rsidP="00C9300C">
            <w:r w:rsidRPr="001A4351">
              <w:t>eLTE MCG, LTE SCG</w:t>
            </w:r>
            <w:r>
              <w:t xml:space="preserve"> tight interworking</w:t>
            </w:r>
          </w:p>
        </w:tc>
        <w:tc>
          <w:tcPr>
            <w:tcW w:w="4071" w:type="dxa"/>
          </w:tcPr>
          <w:p w14:paraId="026DCB5B" w14:textId="77777777" w:rsidR="000E576D" w:rsidRPr="001A4351" w:rsidRDefault="000E576D" w:rsidP="00C9300C">
            <w:r>
              <w:t xml:space="preserve">Not essential. </w:t>
            </w:r>
          </w:p>
        </w:tc>
      </w:tr>
    </w:tbl>
    <w:p w14:paraId="477606DC" w14:textId="77777777" w:rsidR="000E576D" w:rsidRDefault="000E576D" w:rsidP="000E576D"/>
    <w:p w14:paraId="15F1FBF1" w14:textId="77777777" w:rsidR="000E576D" w:rsidRDefault="000E576D" w:rsidP="000E576D">
      <w:pPr>
        <w:rPr>
          <w:b/>
        </w:rPr>
      </w:pPr>
      <w:r>
        <w:rPr>
          <w:b/>
        </w:rPr>
        <w:t>Proposal #4: Operation of LTE connected to NG Core is specified as an extension of the LTE specifications rather than a set of new specifications</w:t>
      </w:r>
      <w:r w:rsidRPr="00890D4D">
        <w:rPr>
          <w:b/>
        </w:rPr>
        <w:t>.</w:t>
      </w:r>
    </w:p>
    <w:p w14:paraId="7F5B141B" w14:textId="77777777" w:rsidR="000E576D" w:rsidRPr="00AC5C42" w:rsidRDefault="000E576D" w:rsidP="000E576D">
      <w:pPr>
        <w:rPr>
          <w:b/>
        </w:rPr>
      </w:pPr>
      <w:r w:rsidRPr="00AC5C42">
        <w:rPr>
          <w:b/>
        </w:rPr>
        <w:t>Proposal</w:t>
      </w:r>
      <w:r>
        <w:rPr>
          <w:b/>
        </w:rPr>
        <w:t xml:space="preserve"> #5</w:t>
      </w:r>
      <w:r w:rsidRPr="00AC5C42">
        <w:rPr>
          <w:b/>
        </w:rPr>
        <w:t xml:space="preserve">: LTE </w:t>
      </w:r>
      <w:r>
        <w:rPr>
          <w:b/>
        </w:rPr>
        <w:t xml:space="preserve">connected to EPC and LTE connected to NG core </w:t>
      </w:r>
      <w:r w:rsidRPr="00AC5C42">
        <w:rPr>
          <w:b/>
        </w:rPr>
        <w:t>are supported as different modes of operation and there is no need to ensure backward compatibility between the two.</w:t>
      </w:r>
    </w:p>
    <w:p w14:paraId="641F3B8E" w14:textId="77777777" w:rsidR="000E576D" w:rsidRDefault="000E576D" w:rsidP="000E576D">
      <w:pPr>
        <w:rPr>
          <w:b/>
        </w:rPr>
      </w:pPr>
      <w:r w:rsidRPr="003755A5">
        <w:rPr>
          <w:b/>
        </w:rPr>
        <w:t>Proposal</w:t>
      </w:r>
      <w:r>
        <w:rPr>
          <w:b/>
        </w:rPr>
        <w:t xml:space="preserve"> #6</w:t>
      </w:r>
      <w:r w:rsidRPr="003755A5">
        <w:rPr>
          <w:b/>
        </w:rPr>
        <w:t xml:space="preserve">: </w:t>
      </w:r>
      <w:r>
        <w:rPr>
          <w:b/>
        </w:rPr>
        <w:t>it should be possible to identify EPC and NGCore specific parts of the specifications to allow independent implementations of devices that use LTE to connect to EPC and NGCore.</w:t>
      </w:r>
    </w:p>
    <w:p w14:paraId="1D3C9838" w14:textId="77777777" w:rsidR="000E576D" w:rsidRDefault="000E576D" w:rsidP="000E576D">
      <w:pPr>
        <w:rPr>
          <w:b/>
        </w:rPr>
      </w:pPr>
      <w:r>
        <w:rPr>
          <w:b/>
        </w:rPr>
        <w:t>Proposal #7: Independent evolution of LTE and eLTE should be supported (for the independent features/parts of the specifications).</w:t>
      </w:r>
    </w:p>
    <w:p w14:paraId="1E1668BA" w14:textId="77777777" w:rsidR="000B09FC" w:rsidRDefault="000B09FC" w:rsidP="000B09FC"/>
    <w:sectPr w:rsidR="000B09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4156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273"/>
    <w:rsid w:val="000020E4"/>
    <w:rsid w:val="0000259F"/>
    <w:rsid w:val="000052F6"/>
    <w:rsid w:val="00005E74"/>
    <w:rsid w:val="000122EF"/>
    <w:rsid w:val="00014DB9"/>
    <w:rsid w:val="00014EAC"/>
    <w:rsid w:val="0001633D"/>
    <w:rsid w:val="00016643"/>
    <w:rsid w:val="00017ADD"/>
    <w:rsid w:val="000209BD"/>
    <w:rsid w:val="00022203"/>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8D5"/>
    <w:rsid w:val="00086B88"/>
    <w:rsid w:val="00090F4D"/>
    <w:rsid w:val="0009590A"/>
    <w:rsid w:val="00095A4A"/>
    <w:rsid w:val="000A0D11"/>
    <w:rsid w:val="000A31A1"/>
    <w:rsid w:val="000A5529"/>
    <w:rsid w:val="000A6AC1"/>
    <w:rsid w:val="000A6C96"/>
    <w:rsid w:val="000A6F4D"/>
    <w:rsid w:val="000A75B0"/>
    <w:rsid w:val="000B09FC"/>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76D"/>
    <w:rsid w:val="000E7453"/>
    <w:rsid w:val="000E7F74"/>
    <w:rsid w:val="000F016C"/>
    <w:rsid w:val="000F0563"/>
    <w:rsid w:val="000F0E19"/>
    <w:rsid w:val="000F0FE5"/>
    <w:rsid w:val="000F16D5"/>
    <w:rsid w:val="000F43AB"/>
    <w:rsid w:val="000F4AD6"/>
    <w:rsid w:val="000F6280"/>
    <w:rsid w:val="000F6F56"/>
    <w:rsid w:val="000F7296"/>
    <w:rsid w:val="0010034B"/>
    <w:rsid w:val="00101CAC"/>
    <w:rsid w:val="001024BA"/>
    <w:rsid w:val="001032DB"/>
    <w:rsid w:val="001039BE"/>
    <w:rsid w:val="00105979"/>
    <w:rsid w:val="00105EA4"/>
    <w:rsid w:val="00107B60"/>
    <w:rsid w:val="001112EA"/>
    <w:rsid w:val="00112997"/>
    <w:rsid w:val="0011415B"/>
    <w:rsid w:val="00114899"/>
    <w:rsid w:val="00115162"/>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2F1"/>
    <w:rsid w:val="001366EF"/>
    <w:rsid w:val="00141B91"/>
    <w:rsid w:val="00142378"/>
    <w:rsid w:val="00143023"/>
    <w:rsid w:val="00143410"/>
    <w:rsid w:val="00143EDE"/>
    <w:rsid w:val="0014534A"/>
    <w:rsid w:val="001456C1"/>
    <w:rsid w:val="00146364"/>
    <w:rsid w:val="00146403"/>
    <w:rsid w:val="00146E07"/>
    <w:rsid w:val="001473D6"/>
    <w:rsid w:val="0015140E"/>
    <w:rsid w:val="00151BE9"/>
    <w:rsid w:val="00152274"/>
    <w:rsid w:val="00152315"/>
    <w:rsid w:val="0015254C"/>
    <w:rsid w:val="001539C6"/>
    <w:rsid w:val="00153AE1"/>
    <w:rsid w:val="00154A26"/>
    <w:rsid w:val="00156F72"/>
    <w:rsid w:val="0016368A"/>
    <w:rsid w:val="00164CF9"/>
    <w:rsid w:val="00171235"/>
    <w:rsid w:val="00171C9B"/>
    <w:rsid w:val="00172FC5"/>
    <w:rsid w:val="00175A92"/>
    <w:rsid w:val="0017787C"/>
    <w:rsid w:val="0018188C"/>
    <w:rsid w:val="00181A67"/>
    <w:rsid w:val="001834AD"/>
    <w:rsid w:val="0018435C"/>
    <w:rsid w:val="001850B3"/>
    <w:rsid w:val="001863A5"/>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351"/>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5174"/>
    <w:rsid w:val="001C6CEB"/>
    <w:rsid w:val="001C6F55"/>
    <w:rsid w:val="001D1718"/>
    <w:rsid w:val="001D1C57"/>
    <w:rsid w:val="001D226C"/>
    <w:rsid w:val="001D2345"/>
    <w:rsid w:val="001D24BC"/>
    <w:rsid w:val="001D25F9"/>
    <w:rsid w:val="001D33A9"/>
    <w:rsid w:val="001D3C86"/>
    <w:rsid w:val="001D5B46"/>
    <w:rsid w:val="001D72BF"/>
    <w:rsid w:val="001D7312"/>
    <w:rsid w:val="001E21D2"/>
    <w:rsid w:val="001E270E"/>
    <w:rsid w:val="001E37E5"/>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1BB5"/>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A76AD"/>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3729"/>
    <w:rsid w:val="002D43F3"/>
    <w:rsid w:val="002D5CC5"/>
    <w:rsid w:val="002D6512"/>
    <w:rsid w:val="002D702D"/>
    <w:rsid w:val="002E18D2"/>
    <w:rsid w:val="002E20F8"/>
    <w:rsid w:val="002E35FA"/>
    <w:rsid w:val="002E4701"/>
    <w:rsid w:val="002E4813"/>
    <w:rsid w:val="002E5245"/>
    <w:rsid w:val="002E7981"/>
    <w:rsid w:val="002F03ED"/>
    <w:rsid w:val="002F056C"/>
    <w:rsid w:val="002F21C3"/>
    <w:rsid w:val="002F320B"/>
    <w:rsid w:val="002F62B7"/>
    <w:rsid w:val="002F72D8"/>
    <w:rsid w:val="00301541"/>
    <w:rsid w:val="003019C6"/>
    <w:rsid w:val="00301BA2"/>
    <w:rsid w:val="00302D57"/>
    <w:rsid w:val="0030351A"/>
    <w:rsid w:val="00304477"/>
    <w:rsid w:val="00304DF5"/>
    <w:rsid w:val="00305876"/>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1A3"/>
    <w:rsid w:val="00331512"/>
    <w:rsid w:val="00331BC9"/>
    <w:rsid w:val="0033360E"/>
    <w:rsid w:val="00334DA4"/>
    <w:rsid w:val="00334E2C"/>
    <w:rsid w:val="003367FF"/>
    <w:rsid w:val="00340D92"/>
    <w:rsid w:val="003436E2"/>
    <w:rsid w:val="003447D9"/>
    <w:rsid w:val="0034522E"/>
    <w:rsid w:val="00345234"/>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55A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337"/>
    <w:rsid w:val="004276FA"/>
    <w:rsid w:val="0042793A"/>
    <w:rsid w:val="00430179"/>
    <w:rsid w:val="004308F5"/>
    <w:rsid w:val="00431F0A"/>
    <w:rsid w:val="00432BE9"/>
    <w:rsid w:val="00433060"/>
    <w:rsid w:val="00434BDB"/>
    <w:rsid w:val="00435AE6"/>
    <w:rsid w:val="0043678F"/>
    <w:rsid w:val="004370DB"/>
    <w:rsid w:val="0043710A"/>
    <w:rsid w:val="0043728B"/>
    <w:rsid w:val="00437CA1"/>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77EC"/>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5097"/>
    <w:rsid w:val="00565CC0"/>
    <w:rsid w:val="005667EB"/>
    <w:rsid w:val="005704D2"/>
    <w:rsid w:val="00570610"/>
    <w:rsid w:val="00570C2F"/>
    <w:rsid w:val="005742A0"/>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174A"/>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47A19"/>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C36"/>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148"/>
    <w:rsid w:val="00734EF7"/>
    <w:rsid w:val="00735037"/>
    <w:rsid w:val="00736224"/>
    <w:rsid w:val="00736E12"/>
    <w:rsid w:val="00737721"/>
    <w:rsid w:val="00740386"/>
    <w:rsid w:val="0074214A"/>
    <w:rsid w:val="00742178"/>
    <w:rsid w:val="00742FB0"/>
    <w:rsid w:val="00743902"/>
    <w:rsid w:val="00744542"/>
    <w:rsid w:val="00745715"/>
    <w:rsid w:val="00745E99"/>
    <w:rsid w:val="007461E4"/>
    <w:rsid w:val="00746C36"/>
    <w:rsid w:val="007479A4"/>
    <w:rsid w:val="00747C4E"/>
    <w:rsid w:val="00751DBF"/>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4ECC"/>
    <w:rsid w:val="007F6468"/>
    <w:rsid w:val="0080122D"/>
    <w:rsid w:val="00801F3B"/>
    <w:rsid w:val="008020A3"/>
    <w:rsid w:val="008024D5"/>
    <w:rsid w:val="00802A69"/>
    <w:rsid w:val="008036F7"/>
    <w:rsid w:val="008040DB"/>
    <w:rsid w:val="008046E7"/>
    <w:rsid w:val="00804D98"/>
    <w:rsid w:val="008055EC"/>
    <w:rsid w:val="00806AE3"/>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2748A"/>
    <w:rsid w:val="00832E6A"/>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112"/>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0D4D"/>
    <w:rsid w:val="00891322"/>
    <w:rsid w:val="00893336"/>
    <w:rsid w:val="00893D54"/>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156"/>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6F3D"/>
    <w:rsid w:val="008F7389"/>
    <w:rsid w:val="00902309"/>
    <w:rsid w:val="00906EE4"/>
    <w:rsid w:val="0091135C"/>
    <w:rsid w:val="0091149E"/>
    <w:rsid w:val="009119D1"/>
    <w:rsid w:val="00912AC5"/>
    <w:rsid w:val="009138CD"/>
    <w:rsid w:val="00913A62"/>
    <w:rsid w:val="00915834"/>
    <w:rsid w:val="00916944"/>
    <w:rsid w:val="00917025"/>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4E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5E12"/>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4AF3"/>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2E4F"/>
    <w:rsid w:val="009E3E64"/>
    <w:rsid w:val="009E4E74"/>
    <w:rsid w:val="009E6D77"/>
    <w:rsid w:val="009F02B3"/>
    <w:rsid w:val="009F115A"/>
    <w:rsid w:val="009F115F"/>
    <w:rsid w:val="009F147C"/>
    <w:rsid w:val="009F1E43"/>
    <w:rsid w:val="009F1EFE"/>
    <w:rsid w:val="009F2E5C"/>
    <w:rsid w:val="009F4605"/>
    <w:rsid w:val="009F4A57"/>
    <w:rsid w:val="009F521E"/>
    <w:rsid w:val="009F5AAD"/>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665"/>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048"/>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5F47"/>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5C42"/>
    <w:rsid w:val="00AC62DA"/>
    <w:rsid w:val="00AC6FCF"/>
    <w:rsid w:val="00AC779E"/>
    <w:rsid w:val="00AC7D6A"/>
    <w:rsid w:val="00AD033B"/>
    <w:rsid w:val="00AD0482"/>
    <w:rsid w:val="00AD2D25"/>
    <w:rsid w:val="00AD37FF"/>
    <w:rsid w:val="00AD4414"/>
    <w:rsid w:val="00AD4A8A"/>
    <w:rsid w:val="00AD4B1B"/>
    <w:rsid w:val="00AD4B97"/>
    <w:rsid w:val="00AD4BFF"/>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156"/>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6E0"/>
    <w:rsid w:val="00B50CED"/>
    <w:rsid w:val="00B510DC"/>
    <w:rsid w:val="00B5110C"/>
    <w:rsid w:val="00B52CA7"/>
    <w:rsid w:val="00B536A6"/>
    <w:rsid w:val="00B55B0E"/>
    <w:rsid w:val="00B56F87"/>
    <w:rsid w:val="00B6046E"/>
    <w:rsid w:val="00B61D0C"/>
    <w:rsid w:val="00B6275A"/>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857"/>
    <w:rsid w:val="00BA2A3D"/>
    <w:rsid w:val="00BA3F63"/>
    <w:rsid w:val="00BA4291"/>
    <w:rsid w:val="00BA5D92"/>
    <w:rsid w:val="00BA63F0"/>
    <w:rsid w:val="00BA6A70"/>
    <w:rsid w:val="00BA6FB0"/>
    <w:rsid w:val="00BB09BB"/>
    <w:rsid w:val="00BB0D06"/>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6E3C"/>
    <w:rsid w:val="00BE7965"/>
    <w:rsid w:val="00BE7EA9"/>
    <w:rsid w:val="00BF03D4"/>
    <w:rsid w:val="00BF0B64"/>
    <w:rsid w:val="00BF11F0"/>
    <w:rsid w:val="00BF18FD"/>
    <w:rsid w:val="00BF24E5"/>
    <w:rsid w:val="00BF29BF"/>
    <w:rsid w:val="00BF35D4"/>
    <w:rsid w:val="00BF4322"/>
    <w:rsid w:val="00BF4768"/>
    <w:rsid w:val="00BF4CBD"/>
    <w:rsid w:val="00BF5BD7"/>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2AED"/>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3E56"/>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273"/>
    <w:rsid w:val="00CE580D"/>
    <w:rsid w:val="00CE5C88"/>
    <w:rsid w:val="00CE7003"/>
    <w:rsid w:val="00CE7F87"/>
    <w:rsid w:val="00CF0BEB"/>
    <w:rsid w:val="00CF30CF"/>
    <w:rsid w:val="00CF422E"/>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7C9"/>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375"/>
    <w:rsid w:val="00D53800"/>
    <w:rsid w:val="00D554C4"/>
    <w:rsid w:val="00D56392"/>
    <w:rsid w:val="00D60837"/>
    <w:rsid w:val="00D61101"/>
    <w:rsid w:val="00D62D61"/>
    <w:rsid w:val="00D63780"/>
    <w:rsid w:val="00D64FD7"/>
    <w:rsid w:val="00D657DF"/>
    <w:rsid w:val="00D65A3C"/>
    <w:rsid w:val="00D65D1B"/>
    <w:rsid w:val="00D6686D"/>
    <w:rsid w:val="00D670CE"/>
    <w:rsid w:val="00D67717"/>
    <w:rsid w:val="00D67E32"/>
    <w:rsid w:val="00D717C3"/>
    <w:rsid w:val="00D723F4"/>
    <w:rsid w:val="00D725E3"/>
    <w:rsid w:val="00D73298"/>
    <w:rsid w:val="00D7518E"/>
    <w:rsid w:val="00D753E9"/>
    <w:rsid w:val="00D759DD"/>
    <w:rsid w:val="00D76C12"/>
    <w:rsid w:val="00D76D8E"/>
    <w:rsid w:val="00D80D4C"/>
    <w:rsid w:val="00D81A6A"/>
    <w:rsid w:val="00D82F31"/>
    <w:rsid w:val="00D83AF9"/>
    <w:rsid w:val="00D853D1"/>
    <w:rsid w:val="00D85D73"/>
    <w:rsid w:val="00D860D0"/>
    <w:rsid w:val="00D901B3"/>
    <w:rsid w:val="00D90A13"/>
    <w:rsid w:val="00D90A1F"/>
    <w:rsid w:val="00D91F11"/>
    <w:rsid w:val="00D92359"/>
    <w:rsid w:val="00D936D8"/>
    <w:rsid w:val="00D93743"/>
    <w:rsid w:val="00D93B3F"/>
    <w:rsid w:val="00D947F4"/>
    <w:rsid w:val="00D96636"/>
    <w:rsid w:val="00D96B78"/>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6FC"/>
    <w:rsid w:val="00DF0F81"/>
    <w:rsid w:val="00DF2535"/>
    <w:rsid w:val="00DF3031"/>
    <w:rsid w:val="00DF5EB4"/>
    <w:rsid w:val="00DF631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0A"/>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B34"/>
    <w:rsid w:val="00E90C69"/>
    <w:rsid w:val="00E91C09"/>
    <w:rsid w:val="00E9221B"/>
    <w:rsid w:val="00E92EEE"/>
    <w:rsid w:val="00E949F0"/>
    <w:rsid w:val="00E964A4"/>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51F9"/>
    <w:rsid w:val="00F05C72"/>
    <w:rsid w:val="00F0738B"/>
    <w:rsid w:val="00F10103"/>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43DE"/>
    <w:rsid w:val="00F65914"/>
    <w:rsid w:val="00F7096A"/>
    <w:rsid w:val="00F71143"/>
    <w:rsid w:val="00F7114D"/>
    <w:rsid w:val="00F71475"/>
    <w:rsid w:val="00F71A4B"/>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3D65"/>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6683B"/>
  <w15:chartTrackingRefBased/>
  <w15:docId w15:val="{B1CED397-A58B-46C3-9722-59203B171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B0D0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63A5"/>
    <w:pPr>
      <w:keepNext/>
      <w:keepLines/>
      <w:numPr>
        <w:ilvl w:val="1"/>
        <w:numId w:val="1"/>
      </w:numPr>
      <w:spacing w:before="40" w:after="40"/>
      <w:ind w:left="578" w:hanging="578"/>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B0D0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B0D0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B0D0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B0D0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B0D0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B0D0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B0D0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63A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BB0D0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BB0D0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B0D0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B0D0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B0D0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B0D0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B0D0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B0D06"/>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DF6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7CA1"/>
    <w:pPr>
      <w:tabs>
        <w:tab w:val="center" w:pos="4513"/>
        <w:tab w:val="right" w:pos="9026"/>
      </w:tabs>
    </w:pPr>
    <w:rPr>
      <w:rFonts w:ascii="Calibri" w:eastAsia="Calibri" w:hAnsi="Calibri" w:cs="Times New Roman"/>
    </w:rPr>
  </w:style>
  <w:style w:type="character" w:customStyle="1" w:styleId="HeaderChar">
    <w:name w:val="Header Char"/>
    <w:basedOn w:val="DefaultParagraphFont"/>
    <w:link w:val="Header"/>
    <w:uiPriority w:val="99"/>
    <w:rsid w:val="00437CA1"/>
    <w:rPr>
      <w:rFonts w:ascii="Calibri" w:eastAsia="Calibri" w:hAnsi="Calibri" w:cs="Times New Roman"/>
    </w:rPr>
  </w:style>
  <w:style w:type="paragraph" w:styleId="NoSpacing">
    <w:name w:val="No Spacing"/>
    <w:uiPriority w:val="1"/>
    <w:qFormat/>
    <w:rsid w:val="001863A5"/>
    <w:pPr>
      <w:spacing w:after="0" w:line="240" w:lineRule="auto"/>
    </w:pPr>
  </w:style>
  <w:style w:type="character" w:styleId="CommentReference">
    <w:name w:val="annotation reference"/>
    <w:basedOn w:val="DefaultParagraphFont"/>
    <w:uiPriority w:val="99"/>
    <w:semiHidden/>
    <w:unhideWhenUsed/>
    <w:rsid w:val="00E90B34"/>
    <w:rPr>
      <w:sz w:val="16"/>
      <w:szCs w:val="16"/>
    </w:rPr>
  </w:style>
  <w:style w:type="paragraph" w:styleId="CommentText">
    <w:name w:val="annotation text"/>
    <w:basedOn w:val="Normal"/>
    <w:link w:val="CommentTextChar"/>
    <w:uiPriority w:val="99"/>
    <w:semiHidden/>
    <w:unhideWhenUsed/>
    <w:rsid w:val="00E90B34"/>
    <w:pPr>
      <w:spacing w:line="240" w:lineRule="auto"/>
    </w:pPr>
    <w:rPr>
      <w:sz w:val="20"/>
      <w:szCs w:val="20"/>
    </w:rPr>
  </w:style>
  <w:style w:type="character" w:customStyle="1" w:styleId="CommentTextChar">
    <w:name w:val="Comment Text Char"/>
    <w:basedOn w:val="DefaultParagraphFont"/>
    <w:link w:val="CommentText"/>
    <w:uiPriority w:val="99"/>
    <w:semiHidden/>
    <w:rsid w:val="00E90B34"/>
    <w:rPr>
      <w:sz w:val="20"/>
      <w:szCs w:val="20"/>
    </w:rPr>
  </w:style>
  <w:style w:type="paragraph" w:styleId="CommentSubject">
    <w:name w:val="annotation subject"/>
    <w:basedOn w:val="CommentText"/>
    <w:next w:val="CommentText"/>
    <w:link w:val="CommentSubjectChar"/>
    <w:uiPriority w:val="99"/>
    <w:semiHidden/>
    <w:unhideWhenUsed/>
    <w:rsid w:val="00E90B34"/>
    <w:rPr>
      <w:b/>
      <w:bCs/>
    </w:rPr>
  </w:style>
  <w:style w:type="character" w:customStyle="1" w:styleId="CommentSubjectChar">
    <w:name w:val="Comment Subject Char"/>
    <w:basedOn w:val="CommentTextChar"/>
    <w:link w:val="CommentSubject"/>
    <w:uiPriority w:val="99"/>
    <w:semiHidden/>
    <w:rsid w:val="00E90B34"/>
    <w:rPr>
      <w:b/>
      <w:bCs/>
      <w:sz w:val="20"/>
      <w:szCs w:val="20"/>
    </w:rPr>
  </w:style>
  <w:style w:type="paragraph" w:styleId="BalloonText">
    <w:name w:val="Balloon Text"/>
    <w:basedOn w:val="Normal"/>
    <w:link w:val="BalloonTextChar"/>
    <w:uiPriority w:val="99"/>
    <w:semiHidden/>
    <w:unhideWhenUsed/>
    <w:rsid w:val="00E90B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B34"/>
    <w:rPr>
      <w:rFonts w:ascii="Segoe UI" w:hAnsi="Segoe UI" w:cs="Segoe UI"/>
      <w:sz w:val="18"/>
      <w:szCs w:val="18"/>
    </w:rPr>
  </w:style>
  <w:style w:type="paragraph" w:styleId="Revision">
    <w:name w:val="Revision"/>
    <w:hidden/>
    <w:uiPriority w:val="99"/>
    <w:semiHidden/>
    <w:rsid w:val="00E90B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77931">
      <w:bodyDiv w:val="1"/>
      <w:marLeft w:val="0"/>
      <w:marRight w:val="0"/>
      <w:marTop w:val="0"/>
      <w:marBottom w:val="0"/>
      <w:divBdr>
        <w:top w:val="none" w:sz="0" w:space="0" w:color="auto"/>
        <w:left w:val="none" w:sz="0" w:space="0" w:color="auto"/>
        <w:bottom w:val="none" w:sz="0" w:space="0" w:color="auto"/>
        <w:right w:val="none" w:sz="0" w:space="0" w:color="auto"/>
      </w:divBdr>
    </w:div>
    <w:div w:id="89577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AE23F0-DB63-47F5-ABB8-76ACBC2E69CB}">
  <ds:schemaRefs>
    <ds:schemaRef ds:uri="http://schemas.microsoft.com/sharepoint/v3/contenttype/forms"/>
  </ds:schemaRefs>
</ds:datastoreItem>
</file>

<file path=customXml/itemProps2.xml><?xml version="1.0" encoding="utf-8"?>
<ds:datastoreItem xmlns:ds="http://schemas.openxmlformats.org/officeDocument/2006/customXml" ds:itemID="{E1FCEE0D-34AA-43FE-89CD-1C9EC5B9B95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E0A498A-8256-4BA5-973C-B317BA653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CTPClassification=CTP_PUBLIC:VisualMarkings=</cp:keywords>
  <dc:description/>
  <cp:lastModifiedBy>Sudeep Palat</cp:lastModifiedBy>
  <cp:revision>2</cp:revision>
  <dcterms:created xsi:type="dcterms:W3CDTF">2016-11-05T00:39:00Z</dcterms:created>
  <dcterms:modified xsi:type="dcterms:W3CDTF">2016-11-05T00:39:00Z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ed8885dc-7969-40e0-b551-cf2972782d1d</vt:lpwstr>
  </property>
  <property fmtid="{D5CDD505-2E9C-101B-9397-08002B2CF9AE}" pid="4" name="CTP_TimeStamp">
    <vt:lpwstr>2016-11-04 17:58:31Z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