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6423AC" w14:textId="2E7078D0"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7730BD">
        <w:t>9</w:t>
      </w:r>
      <w:r w:rsidR="00817EDE">
        <w:t>5</w:t>
      </w:r>
      <w:r w:rsidR="00317B01">
        <w:t>bis</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R2-</w:t>
      </w:r>
      <w:r w:rsidR="005F3025" w:rsidRPr="00CE0424">
        <w:rPr>
          <w:sz w:val="32"/>
          <w:szCs w:val="32"/>
        </w:rPr>
        <w:t>1</w:t>
      </w:r>
      <w:r w:rsidR="00465F3A">
        <w:rPr>
          <w:sz w:val="32"/>
          <w:szCs w:val="32"/>
        </w:rPr>
        <w:t>6</w:t>
      </w:r>
      <w:r w:rsidR="00CC2D3D" w:rsidRPr="00CC2D3D">
        <w:rPr>
          <w:sz w:val="32"/>
          <w:szCs w:val="32"/>
        </w:rPr>
        <w:t>6674</w:t>
      </w:r>
    </w:p>
    <w:p w14:paraId="7CB96D33" w14:textId="77777777" w:rsidR="00EC60B5" w:rsidRDefault="00317B01" w:rsidP="00EC60B5">
      <w:pPr>
        <w:pStyle w:val="CRCoverPage"/>
        <w:outlineLvl w:val="0"/>
        <w:rPr>
          <w:b/>
          <w:noProof/>
          <w:sz w:val="24"/>
        </w:rPr>
      </w:pPr>
      <w:r>
        <w:rPr>
          <w:b/>
          <w:noProof/>
          <w:sz w:val="24"/>
        </w:rPr>
        <w:t>Kaohsiung, Taiwan, 10</w:t>
      </w:r>
      <w:r w:rsidRPr="00317B01">
        <w:rPr>
          <w:b/>
          <w:noProof/>
          <w:sz w:val="24"/>
          <w:vertAlign w:val="superscript"/>
        </w:rPr>
        <w:t>th</w:t>
      </w:r>
      <w:r>
        <w:rPr>
          <w:b/>
          <w:noProof/>
          <w:sz w:val="24"/>
        </w:rPr>
        <w:t xml:space="preserve"> – 14</w:t>
      </w:r>
      <w:r w:rsidRPr="00317B01">
        <w:rPr>
          <w:b/>
          <w:noProof/>
          <w:sz w:val="24"/>
          <w:vertAlign w:val="superscript"/>
        </w:rPr>
        <w:t>th</w:t>
      </w:r>
      <w:r>
        <w:rPr>
          <w:b/>
          <w:noProof/>
          <w:sz w:val="24"/>
        </w:rPr>
        <w:t xml:space="preserve"> October </w:t>
      </w:r>
      <w:r w:rsidR="00EC60B5">
        <w:rPr>
          <w:b/>
          <w:noProof/>
          <w:sz w:val="24"/>
        </w:rPr>
        <w:t>2016</w:t>
      </w:r>
    </w:p>
    <w:p w14:paraId="709F370F" w14:textId="77777777" w:rsidR="00E90E49" w:rsidRPr="00CE0424" w:rsidRDefault="00E90E49" w:rsidP="00357380">
      <w:pPr>
        <w:pStyle w:val="3GPPHeader"/>
      </w:pPr>
      <w:bookmarkStart w:id="0" w:name="_GoBack"/>
      <w:bookmarkEnd w:id="0"/>
    </w:p>
    <w:p w14:paraId="27102C44" w14:textId="5CE9E0F9" w:rsidR="00E90E49" w:rsidRPr="0085601F" w:rsidRDefault="00E90E49" w:rsidP="00311702">
      <w:pPr>
        <w:pStyle w:val="3GPPHeader"/>
        <w:rPr>
          <w:sz w:val="22"/>
          <w:szCs w:val="22"/>
          <w:lang w:val="en-US"/>
        </w:rPr>
      </w:pPr>
      <w:r w:rsidRPr="0085601F">
        <w:rPr>
          <w:sz w:val="22"/>
          <w:szCs w:val="22"/>
          <w:lang w:val="en-US"/>
        </w:rPr>
        <w:t>Agenda Item:</w:t>
      </w:r>
      <w:r w:rsidRPr="0085601F">
        <w:rPr>
          <w:sz w:val="22"/>
          <w:szCs w:val="22"/>
          <w:lang w:val="en-US"/>
        </w:rPr>
        <w:tab/>
      </w:r>
      <w:r w:rsidR="004B19EA" w:rsidRPr="0085601F">
        <w:rPr>
          <w:sz w:val="22"/>
          <w:szCs w:val="22"/>
          <w:lang w:val="en-US"/>
        </w:rPr>
        <w:t>8.7.1</w:t>
      </w:r>
    </w:p>
    <w:p w14:paraId="327F033F" w14:textId="77777777" w:rsidR="00E90E49" w:rsidRPr="0085601F" w:rsidRDefault="003D3C45" w:rsidP="00F64C2B">
      <w:pPr>
        <w:pStyle w:val="3GPPHeader"/>
        <w:rPr>
          <w:sz w:val="22"/>
          <w:szCs w:val="22"/>
        </w:rPr>
      </w:pPr>
      <w:r w:rsidRPr="0085601F">
        <w:rPr>
          <w:sz w:val="22"/>
          <w:szCs w:val="22"/>
        </w:rPr>
        <w:t>Source:</w:t>
      </w:r>
      <w:r w:rsidR="00E90E49" w:rsidRPr="0085601F">
        <w:rPr>
          <w:sz w:val="22"/>
          <w:szCs w:val="22"/>
        </w:rPr>
        <w:tab/>
      </w:r>
      <w:r w:rsidR="00F64C2B" w:rsidRPr="0085601F">
        <w:rPr>
          <w:sz w:val="22"/>
          <w:szCs w:val="22"/>
        </w:rPr>
        <w:t>Ericsson</w:t>
      </w:r>
    </w:p>
    <w:p w14:paraId="4DAC59DC" w14:textId="1368A4C0" w:rsidR="00E90E49" w:rsidRPr="0085601F" w:rsidRDefault="003D3C45" w:rsidP="00311702">
      <w:pPr>
        <w:pStyle w:val="3GPPHeader"/>
        <w:rPr>
          <w:sz w:val="22"/>
          <w:szCs w:val="22"/>
        </w:rPr>
      </w:pPr>
      <w:r w:rsidRPr="0085601F">
        <w:rPr>
          <w:sz w:val="22"/>
          <w:szCs w:val="22"/>
        </w:rPr>
        <w:t>Title:</w:t>
      </w:r>
      <w:r w:rsidR="00E90E49" w:rsidRPr="0085601F">
        <w:rPr>
          <w:sz w:val="22"/>
          <w:szCs w:val="22"/>
        </w:rPr>
        <w:tab/>
      </w:r>
      <w:r w:rsidR="006E4079" w:rsidRPr="0085601F">
        <w:rPr>
          <w:sz w:val="22"/>
          <w:szCs w:val="22"/>
        </w:rPr>
        <w:t xml:space="preserve">On </w:t>
      </w:r>
      <w:r w:rsidR="00F07C2B" w:rsidRPr="0085601F">
        <w:rPr>
          <w:rFonts w:cs="Arial"/>
        </w:rPr>
        <w:t>PRS-based Terrestrial Beacon System (TBS)</w:t>
      </w:r>
      <w:r w:rsidR="0090553E" w:rsidRPr="0085601F">
        <w:rPr>
          <w:rFonts w:cs="Arial"/>
        </w:rPr>
        <w:t xml:space="preserve"> and same PCI</w:t>
      </w:r>
    </w:p>
    <w:p w14:paraId="68001BD2" w14:textId="77777777" w:rsidR="00E90E49" w:rsidRPr="00CE0424" w:rsidRDefault="00E90E49" w:rsidP="00D546FF">
      <w:pPr>
        <w:pStyle w:val="3GPPHeader"/>
        <w:rPr>
          <w:sz w:val="22"/>
          <w:szCs w:val="22"/>
        </w:rPr>
      </w:pPr>
      <w:r w:rsidRPr="0085601F">
        <w:rPr>
          <w:sz w:val="22"/>
          <w:szCs w:val="22"/>
        </w:rPr>
        <w:t>Document for:</w:t>
      </w:r>
      <w:r w:rsidRPr="0085601F">
        <w:rPr>
          <w:sz w:val="22"/>
          <w:szCs w:val="22"/>
        </w:rPr>
        <w:tab/>
        <w:t>Discussion, Decision</w:t>
      </w:r>
    </w:p>
    <w:p w14:paraId="67382B64" w14:textId="77777777" w:rsidR="00E90E49" w:rsidRPr="00CE0424" w:rsidRDefault="00E90E49" w:rsidP="00E90E49"/>
    <w:p w14:paraId="70E58EF1" w14:textId="7944B5F4" w:rsidR="00E90E49" w:rsidRDefault="00E90E49" w:rsidP="00CE0424">
      <w:pPr>
        <w:pStyle w:val="Heading1"/>
      </w:pPr>
      <w:r w:rsidRPr="00CE0424">
        <w:t>Introduction</w:t>
      </w:r>
    </w:p>
    <w:p w14:paraId="5C054661" w14:textId="41EBE46D" w:rsidR="00CB09A4" w:rsidRDefault="00CB09A4" w:rsidP="00CB09A4">
      <w:r>
        <w:t>In RAN</w:t>
      </w:r>
      <w:r w:rsidR="00F07C2B">
        <w:t>1</w:t>
      </w:r>
      <w:r>
        <w:t>#8</w:t>
      </w:r>
      <w:r w:rsidR="00F07C2B">
        <w:t>6</w:t>
      </w:r>
      <w:r>
        <w:t xml:space="preserve">, </w:t>
      </w:r>
      <w:r w:rsidR="00F07C2B">
        <w:t>two</w:t>
      </w:r>
      <w:r>
        <w:t xml:space="preserve"> </w:t>
      </w:r>
      <w:r w:rsidRPr="00CC2D3D">
        <w:t>LS</w:t>
      </w:r>
      <w:r w:rsidR="00F07C2B" w:rsidRPr="00CC2D3D">
        <w:t>s</w:t>
      </w:r>
      <w:r>
        <w:t xml:space="preserve"> ha</w:t>
      </w:r>
      <w:r w:rsidR="00F07C2B">
        <w:t>ve</w:t>
      </w:r>
      <w:r>
        <w:t xml:space="preserve"> been sent from RAN</w:t>
      </w:r>
      <w:r w:rsidR="00F07C2B">
        <w:t>1</w:t>
      </w:r>
      <w:r>
        <w:t xml:space="preserve"> to RAN2 </w:t>
      </w:r>
      <w:r w:rsidR="00F07C2B">
        <w:t xml:space="preserve">and RAN3 </w:t>
      </w:r>
      <w:r>
        <w:t xml:space="preserve">to </w:t>
      </w:r>
      <w:r w:rsidR="00F07C2B">
        <w:t>inform about the following agreements</w:t>
      </w:r>
      <w:r>
        <w:t xml:space="preserve"> </w:t>
      </w:r>
    </w:p>
    <w:p w14:paraId="74333CB6" w14:textId="4705B533" w:rsidR="00A444E2" w:rsidRPr="00BB099C" w:rsidRDefault="00A444E2" w:rsidP="00CB09A4">
      <w:pPr>
        <w:rPr>
          <w:b/>
        </w:rPr>
      </w:pPr>
      <w:r w:rsidRPr="00BB099C">
        <w:rPr>
          <w:b/>
        </w:rPr>
        <w:t>PRS Sequence generation per TP</w:t>
      </w:r>
    </w:p>
    <w:p w14:paraId="5EE28B58" w14:textId="77777777" w:rsidR="00A444E2" w:rsidRPr="00A444E2" w:rsidRDefault="00A444E2" w:rsidP="00A444E2">
      <w:pPr>
        <w:suppressAutoHyphens/>
        <w:overflowPunct/>
        <w:autoSpaceDE/>
        <w:autoSpaceDN/>
        <w:adjustRightInd/>
        <w:spacing w:after="0"/>
        <w:jc w:val="left"/>
        <w:textAlignment w:val="auto"/>
        <w:rPr>
          <w:rFonts w:eastAsia="SimSun" w:cs="Arial"/>
        </w:rPr>
      </w:pPr>
      <w:r w:rsidRPr="00A444E2">
        <w:rPr>
          <w:rFonts w:eastAsia="SimSun" w:cs="Arial"/>
        </w:rPr>
        <w:t>For OTDOA with same PCI, RAN1 has reached agreement for PRS sequence/</w:t>
      </w:r>
      <w:proofErr w:type="spellStart"/>
      <w:r w:rsidRPr="00A444E2">
        <w:rPr>
          <w:rFonts w:eastAsia="SimSun" w:cs="Arial"/>
        </w:rPr>
        <w:t>vshift</w:t>
      </w:r>
      <w:proofErr w:type="spellEnd"/>
      <w:r w:rsidRPr="00A444E2">
        <w:rPr>
          <w:rFonts w:eastAsia="SimSun" w:cs="Arial"/>
        </w:rPr>
        <w:t xml:space="preserve"> generation per TP.</w:t>
      </w:r>
    </w:p>
    <w:p w14:paraId="34089EEA" w14:textId="77777777" w:rsidR="00A444E2" w:rsidRPr="00A444E2" w:rsidRDefault="00A444E2" w:rsidP="00A444E2">
      <w:pPr>
        <w:suppressAutoHyphens/>
        <w:overflowPunct/>
        <w:autoSpaceDE/>
        <w:autoSpaceDN/>
        <w:adjustRightInd/>
        <w:spacing w:after="0"/>
        <w:jc w:val="left"/>
        <w:textAlignment w:val="auto"/>
        <w:rPr>
          <w:rFonts w:eastAsia="SimSun" w:cs="Arial"/>
        </w:rPr>
      </w:pPr>
      <w:r w:rsidRPr="00A444E2">
        <w:rPr>
          <w:rFonts w:eastAsia="SimSun" w:cs="Arial"/>
        </w:rPr>
        <w:t xml:space="preserve">The pseudo-random sequence generator shall be initialised with </w:t>
      </w:r>
      <w:r w:rsidRPr="00A444E2">
        <w:rPr>
          <w:rFonts w:eastAsia="SimSun" w:cs="Arial"/>
          <w:position w:val="-32"/>
        </w:rPr>
        <w:object w:dxaOrig="8919" w:dyaOrig="760" w14:anchorId="5A3BFE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pt;height:30.75pt" o:ole="">
            <v:imagedata r:id="rId8" o:title=""/>
          </v:shape>
          <o:OLEObject Type="Embed" ProgID="Equation.3" ShapeID="_x0000_i1025" DrawAspect="Content" ObjectID="_1536770259" r:id="rId9"/>
        </w:object>
      </w:r>
      <w:r w:rsidRPr="00A444E2">
        <w:rPr>
          <w:rFonts w:eastAsia="SimSun" w:cs="Arial"/>
        </w:rPr>
        <w:t xml:space="preserve"> where the quantity</w:t>
      </w:r>
      <w:r w:rsidRPr="00A444E2">
        <w:rPr>
          <w:rFonts w:eastAsia="SimSun" w:cs="Arial"/>
          <w:position w:val="-10"/>
        </w:rPr>
        <w:t xml:space="preserve"> </w:t>
      </w:r>
      <w:r w:rsidRPr="00A444E2">
        <w:rPr>
          <w:rFonts w:eastAsia="SimSun" w:cs="Arial"/>
          <w:position w:val="-10"/>
        </w:rPr>
        <w:object w:dxaOrig="540" w:dyaOrig="360" w14:anchorId="4AA28B32">
          <v:shape id="_x0000_i1026" type="#_x0000_t75" style="width:23.25pt;height:15.75pt" o:ole="">
            <v:imagedata r:id="rId10" o:title=""/>
          </v:shape>
          <o:OLEObject Type="Embed" ProgID="Equation.3" ShapeID="_x0000_i1026" DrawAspect="Content" ObjectID="_1536770260" r:id="rId11"/>
        </w:object>
      </w:r>
      <w:r w:rsidRPr="00A444E2">
        <w:rPr>
          <w:rFonts w:eastAsia="SimSun" w:cs="Arial"/>
          <w:position w:val="-10"/>
        </w:rPr>
        <w:t xml:space="preserve"> </w:t>
      </w:r>
      <w:r w:rsidRPr="00A444E2">
        <w:rPr>
          <w:rFonts w:eastAsia="SimSun" w:cs="Arial"/>
        </w:rPr>
        <w:t xml:space="preserve">equals </w:t>
      </w:r>
      <w:r w:rsidRPr="00A444E2">
        <w:rPr>
          <w:rFonts w:eastAsia="SimSun" w:cs="Arial"/>
          <w:position w:val="-10"/>
        </w:rPr>
        <w:object w:dxaOrig="480" w:dyaOrig="360" w14:anchorId="58C2DAAC">
          <v:shape id="_x0000_i1027" type="#_x0000_t75" style="width:21pt;height:15.75pt" o:ole="">
            <v:imagedata r:id="rId12" o:title=""/>
          </v:shape>
          <o:OLEObject Type="Embed" ProgID="Equation.3" ShapeID="_x0000_i1027" DrawAspect="Content" ObjectID="_1536770261" r:id="rId13"/>
        </w:object>
      </w:r>
      <w:r w:rsidRPr="00A444E2">
        <w:rPr>
          <w:rFonts w:eastAsia="SimSun" w:cs="Arial"/>
          <w:position w:val="-10"/>
        </w:rPr>
        <w:t xml:space="preserve"> </w:t>
      </w:r>
      <w:r w:rsidRPr="00A444E2">
        <w:rPr>
          <w:rFonts w:eastAsia="SimSun" w:cs="Arial"/>
        </w:rPr>
        <w:t>unless configured by higher layers.</w:t>
      </w:r>
    </w:p>
    <w:p w14:paraId="49C538B8" w14:textId="7CFCD0DD" w:rsidR="00A444E2" w:rsidRDefault="00A444E2" w:rsidP="00A444E2">
      <w:pPr>
        <w:suppressAutoHyphens/>
        <w:overflowPunct/>
        <w:autoSpaceDE/>
        <w:autoSpaceDN/>
        <w:adjustRightInd/>
        <w:spacing w:after="0"/>
        <w:jc w:val="left"/>
        <w:textAlignment w:val="auto"/>
        <w:rPr>
          <w:rFonts w:eastAsia="SimSun" w:cs="Arial"/>
        </w:rPr>
      </w:pPr>
      <w:r w:rsidRPr="00A444E2">
        <w:rPr>
          <w:rFonts w:eastAsia="SimSun" w:cs="Arial"/>
        </w:rPr>
        <w:t xml:space="preserve">The cell-specific frequency shift is given by </w:t>
      </w:r>
      <w:r w:rsidRPr="00A444E2">
        <w:rPr>
          <w:rFonts w:eastAsia="SimSun" w:cs="Arial"/>
          <w:position w:val="-12"/>
        </w:rPr>
        <w:object w:dxaOrig="1780" w:dyaOrig="380" w14:anchorId="464BECB3">
          <v:shape id="_x0000_i1028" type="#_x0000_t75" style="width:81pt;height:17.25pt" o:ole="">
            <v:imagedata r:id="rId14" o:title=""/>
          </v:shape>
          <o:OLEObject Type="Embed" ProgID="Equation.3" ShapeID="_x0000_i1028" DrawAspect="Content" ObjectID="_1536770262" r:id="rId15"/>
        </w:object>
      </w:r>
      <w:r w:rsidRPr="00A444E2">
        <w:rPr>
          <w:rFonts w:eastAsia="SimSun" w:cs="Arial"/>
          <w:position w:val="-10"/>
        </w:rPr>
        <w:t xml:space="preserve"> </w:t>
      </w:r>
      <w:r w:rsidRPr="00A444E2">
        <w:rPr>
          <w:rFonts w:eastAsia="SimSun" w:cs="Arial"/>
        </w:rPr>
        <w:t xml:space="preserve">where the quantity </w:t>
      </w:r>
      <w:r w:rsidRPr="00A444E2">
        <w:rPr>
          <w:rFonts w:eastAsia="SimSun" w:cs="Arial"/>
          <w:position w:val="-10"/>
        </w:rPr>
        <w:object w:dxaOrig="540" w:dyaOrig="360" w14:anchorId="69C45E4D">
          <v:shape id="_x0000_i1029" type="#_x0000_t75" style="width:23.25pt;height:15.75pt" o:ole="">
            <v:imagedata r:id="rId16" o:title=""/>
          </v:shape>
          <o:OLEObject Type="Embed" ProgID="Equation.3" ShapeID="_x0000_i1029" DrawAspect="Content" ObjectID="_1536770263" r:id="rId17"/>
        </w:object>
      </w:r>
      <w:r w:rsidRPr="00A444E2">
        <w:rPr>
          <w:rFonts w:eastAsia="SimSun" w:cs="Arial"/>
          <w:position w:val="-10"/>
        </w:rPr>
        <w:t xml:space="preserve"> </w:t>
      </w:r>
      <w:r w:rsidRPr="00A444E2">
        <w:rPr>
          <w:rFonts w:eastAsia="SimSun" w:cs="Arial"/>
        </w:rPr>
        <w:t xml:space="preserve">equals </w:t>
      </w:r>
      <w:r w:rsidRPr="00A444E2">
        <w:rPr>
          <w:rFonts w:eastAsia="SimSun" w:cs="Arial"/>
          <w:position w:val="-10"/>
        </w:rPr>
        <w:object w:dxaOrig="480" w:dyaOrig="360" w14:anchorId="2D62908F">
          <v:shape id="_x0000_i1030" type="#_x0000_t75" style="width:21pt;height:15.75pt" o:ole="">
            <v:imagedata r:id="rId18" o:title=""/>
          </v:shape>
          <o:OLEObject Type="Embed" ProgID="Equation.3" ShapeID="_x0000_i1030" DrawAspect="Content" ObjectID="_1536770264" r:id="rId19"/>
        </w:object>
      </w:r>
      <w:r w:rsidRPr="00A444E2">
        <w:rPr>
          <w:rFonts w:eastAsia="SimSun" w:cs="Arial"/>
          <w:position w:val="-10"/>
        </w:rPr>
        <w:t xml:space="preserve"> </w:t>
      </w:r>
      <w:r w:rsidRPr="00A444E2">
        <w:rPr>
          <w:rFonts w:eastAsia="SimSun" w:cs="Arial"/>
        </w:rPr>
        <w:t>unless configured by higher layers. The range of</w:t>
      </w:r>
      <w:r w:rsidRPr="00A444E2">
        <w:rPr>
          <w:rFonts w:eastAsia="SimSun" w:cs="Arial"/>
          <w:position w:val="-10"/>
        </w:rPr>
        <w:object w:dxaOrig="540" w:dyaOrig="360" w14:anchorId="39507699">
          <v:shape id="_x0000_i1031" type="#_x0000_t75" style="width:23.25pt;height:15.75pt" o:ole="">
            <v:imagedata r:id="rId10" o:title=""/>
          </v:shape>
          <o:OLEObject Type="Embed" ProgID="Equation.3" ShapeID="_x0000_i1031" DrawAspect="Content" ObjectID="_1536770265" r:id="rId20"/>
        </w:object>
      </w:r>
      <w:r w:rsidRPr="00A444E2">
        <w:rPr>
          <w:rFonts w:eastAsia="SimSun" w:cs="Arial"/>
        </w:rPr>
        <w:t xml:space="preserve"> is 0 to 4095.</w:t>
      </w:r>
    </w:p>
    <w:p w14:paraId="09E5A5B9" w14:textId="77777777" w:rsidR="00A444E2" w:rsidRPr="00A444E2" w:rsidRDefault="00A444E2" w:rsidP="00A444E2">
      <w:pPr>
        <w:suppressAutoHyphens/>
        <w:overflowPunct/>
        <w:autoSpaceDE/>
        <w:autoSpaceDN/>
        <w:adjustRightInd/>
        <w:spacing w:after="0"/>
        <w:jc w:val="left"/>
        <w:textAlignment w:val="auto"/>
        <w:rPr>
          <w:rFonts w:eastAsia="SimSun" w:cs="Arial"/>
        </w:rPr>
      </w:pPr>
    </w:p>
    <w:p w14:paraId="6AF8148E" w14:textId="5604888E" w:rsidR="00F07C2B" w:rsidRPr="00BB099C" w:rsidRDefault="00A444E2" w:rsidP="00CB09A4">
      <w:pPr>
        <w:rPr>
          <w:b/>
        </w:rPr>
      </w:pPr>
      <w:r w:rsidRPr="007E13B1">
        <w:rPr>
          <w:b/>
        </w:rPr>
        <w:t xml:space="preserve">PRS </w:t>
      </w:r>
      <w:r>
        <w:rPr>
          <w:b/>
        </w:rPr>
        <w:t>-based Terrestrial Beacon Systems (TBS)</w:t>
      </w:r>
    </w:p>
    <w:p w14:paraId="2A047A0E" w14:textId="77777777" w:rsidR="00F07C2B" w:rsidRPr="00F07C2B" w:rsidRDefault="00F07C2B" w:rsidP="00F07C2B">
      <w:pPr>
        <w:numPr>
          <w:ilvl w:val="0"/>
          <w:numId w:val="15"/>
        </w:numPr>
        <w:overflowPunct/>
        <w:autoSpaceDE/>
        <w:autoSpaceDN/>
        <w:adjustRightInd/>
        <w:spacing w:afterLines="10" w:after="24"/>
        <w:textAlignment w:val="auto"/>
        <w:rPr>
          <w:rFonts w:eastAsia="SimSun" w:cs="Arial"/>
          <w:b/>
          <w:lang w:val="en-US"/>
        </w:rPr>
      </w:pPr>
      <w:r w:rsidRPr="00F07C2B">
        <w:rPr>
          <w:rFonts w:eastAsia="SimSun" w:cs="Arial"/>
          <w:b/>
        </w:rPr>
        <w:t>Additional PRS configurations for PRS-based TBS:</w:t>
      </w:r>
    </w:p>
    <w:p w14:paraId="08CB3D83" w14:textId="77777777" w:rsidR="00F07C2B" w:rsidRPr="00F07C2B" w:rsidRDefault="00F07C2B" w:rsidP="00F07C2B">
      <w:pPr>
        <w:numPr>
          <w:ilvl w:val="1"/>
          <w:numId w:val="15"/>
        </w:numPr>
        <w:overflowPunct/>
        <w:autoSpaceDE/>
        <w:autoSpaceDN/>
        <w:adjustRightInd/>
        <w:spacing w:afterLines="10" w:after="24"/>
        <w:jc w:val="left"/>
        <w:textAlignment w:val="auto"/>
        <w:rPr>
          <w:rFonts w:eastAsia="SimSun" w:cs="Arial"/>
          <w:lang w:val="en-US"/>
        </w:rPr>
      </w:pPr>
      <w:r w:rsidRPr="00F07C2B">
        <w:rPr>
          <w:rFonts w:eastAsia="SimSun" w:cs="Arial"/>
        </w:rPr>
        <w:t xml:space="preserve">Specify the number of consecutive downlink subframes </w:t>
      </w:r>
      <w:r w:rsidRPr="00F07C2B">
        <w:rPr>
          <w:rFonts w:eastAsia="SimSun" w:cs="Arial"/>
          <w:i/>
          <w:iCs/>
        </w:rPr>
        <w:t>N</w:t>
      </w:r>
      <w:r w:rsidRPr="00F07C2B">
        <w:rPr>
          <w:rFonts w:eastAsia="SimSun" w:cs="Arial"/>
          <w:i/>
          <w:iCs/>
          <w:vertAlign w:val="subscript"/>
        </w:rPr>
        <w:t>PRS</w:t>
      </w:r>
      <w:r w:rsidRPr="00F07C2B">
        <w:rPr>
          <w:rFonts w:eastAsia="SimSun" w:cs="Arial"/>
        </w:rPr>
        <w:t xml:space="preserve"> with positioning reference signals as an integer between 1 and 160 subframes.</w:t>
      </w:r>
    </w:p>
    <w:p w14:paraId="78037692" w14:textId="77777777" w:rsidR="00F07C2B" w:rsidRPr="00F07C2B" w:rsidRDefault="00F07C2B" w:rsidP="00F07C2B">
      <w:pPr>
        <w:numPr>
          <w:ilvl w:val="1"/>
          <w:numId w:val="15"/>
        </w:numPr>
        <w:overflowPunct/>
        <w:autoSpaceDE/>
        <w:autoSpaceDN/>
        <w:adjustRightInd/>
        <w:spacing w:afterLines="10" w:after="24"/>
        <w:jc w:val="left"/>
        <w:textAlignment w:val="auto"/>
        <w:rPr>
          <w:rFonts w:eastAsia="SimSun" w:cs="Arial"/>
          <w:lang w:val="en-US"/>
        </w:rPr>
      </w:pPr>
      <w:r w:rsidRPr="00F07C2B">
        <w:rPr>
          <w:rFonts w:eastAsia="SimSun" w:cs="Arial"/>
        </w:rPr>
        <w:t xml:space="preserve">Specify additional PRS configuration indices </w:t>
      </w:r>
      <w:r w:rsidRPr="00F07C2B">
        <w:rPr>
          <w:rFonts w:eastAsia="SimSun" w:cs="Arial"/>
          <w:i/>
          <w:iCs/>
        </w:rPr>
        <w:t>I</w:t>
      </w:r>
      <w:r w:rsidRPr="00F07C2B">
        <w:rPr>
          <w:rFonts w:eastAsia="SimSun" w:cs="Arial"/>
          <w:i/>
          <w:iCs/>
          <w:vertAlign w:val="subscript"/>
        </w:rPr>
        <w:t>PRS</w:t>
      </w:r>
      <w:r w:rsidRPr="00F07C2B">
        <w:rPr>
          <w:rFonts w:eastAsia="SimSun" w:cs="Arial"/>
        </w:rPr>
        <w:t>, as follows:</w:t>
      </w:r>
      <w:r w:rsidRPr="00F07C2B">
        <w:rPr>
          <w:rFonts w:eastAsia="SimSun" w:cs="Arial"/>
        </w:rPr>
        <w:br/>
      </w:r>
    </w:p>
    <w:tbl>
      <w:tblPr>
        <w:tblW w:w="0" w:type="auto"/>
        <w:jc w:val="center"/>
        <w:tblLook w:val="01E0" w:firstRow="1" w:lastRow="1" w:firstColumn="1" w:lastColumn="1" w:noHBand="0" w:noVBand="0"/>
      </w:tblPr>
      <w:tblGrid>
        <w:gridCol w:w="2732"/>
        <w:gridCol w:w="2017"/>
        <w:gridCol w:w="2487"/>
      </w:tblGrid>
      <w:tr w:rsidR="00F07C2B" w:rsidRPr="00F07C2B" w14:paraId="1B209AFB" w14:textId="77777777" w:rsidTr="0090553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7E8B0C8" w14:textId="77777777" w:rsidR="00F07C2B" w:rsidRPr="00F07C2B" w:rsidRDefault="00F07C2B" w:rsidP="00F07C2B">
            <w:pPr>
              <w:keepNext/>
              <w:keepLines/>
              <w:overflowPunct/>
              <w:autoSpaceDE/>
              <w:autoSpaceDN/>
              <w:adjustRightInd/>
              <w:spacing w:after="0"/>
              <w:jc w:val="center"/>
              <w:textAlignment w:val="auto"/>
              <w:rPr>
                <w:rFonts w:eastAsia="SimSun"/>
                <w:b/>
                <w:sz w:val="18"/>
                <w:lang w:val="en-US" w:eastAsia="en-US"/>
              </w:rPr>
            </w:pPr>
            <w:r w:rsidRPr="00F07C2B">
              <w:rPr>
                <w:rFonts w:eastAsia="SimSun"/>
                <w:b/>
                <w:sz w:val="18"/>
                <w:lang w:val="en-US" w:eastAsia="en-US"/>
              </w:rPr>
              <w:t xml:space="preserve">PRS </w:t>
            </w:r>
            <w:r w:rsidRPr="00F07C2B">
              <w:rPr>
                <w:rFonts w:eastAsia="SimSun"/>
                <w:b/>
                <w:sz w:val="18"/>
                <w:lang w:val="en-US"/>
              </w:rPr>
              <w:t>configuration</w:t>
            </w:r>
            <w:r w:rsidRPr="00F07C2B">
              <w:rPr>
                <w:rFonts w:eastAsia="SimSun"/>
                <w:b/>
                <w:sz w:val="18"/>
                <w:lang w:val="en-US" w:eastAsia="en-US"/>
              </w:rPr>
              <w:t xml:space="preserve"> Index </w:t>
            </w:r>
            <w:r w:rsidRPr="00F07C2B">
              <w:rPr>
                <w:rFonts w:eastAsia="SimSun"/>
                <w:b/>
                <w:position w:val="-10"/>
                <w:sz w:val="18"/>
                <w:lang w:val="en-US" w:eastAsia="en-US"/>
              </w:rPr>
              <w:object w:dxaOrig="420" w:dyaOrig="300" w14:anchorId="2AEF5651">
                <v:shape id="_x0000_i1032" type="#_x0000_t75" style="width:18.75pt;height:13.5pt" o:ole="">
                  <v:imagedata r:id="rId21" o:title=""/>
                </v:shape>
                <o:OLEObject Type="Embed" ProgID="Equation.3" ShapeID="_x0000_i1032" DrawAspect="Content" ObjectID="_1536770266" r:id="rId22"/>
              </w:objec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4D2B84D" w14:textId="77777777" w:rsidR="00F07C2B" w:rsidRPr="00F07C2B" w:rsidRDefault="00F07C2B" w:rsidP="00F07C2B">
            <w:pPr>
              <w:keepNext/>
              <w:keepLines/>
              <w:overflowPunct/>
              <w:autoSpaceDE/>
              <w:autoSpaceDN/>
              <w:adjustRightInd/>
              <w:spacing w:after="0"/>
              <w:jc w:val="center"/>
              <w:textAlignment w:val="auto"/>
              <w:rPr>
                <w:rFonts w:eastAsia="SimSun"/>
                <w:b/>
                <w:sz w:val="18"/>
                <w:lang w:val="en-US" w:eastAsia="en-US"/>
              </w:rPr>
            </w:pPr>
            <w:r w:rsidRPr="00F07C2B">
              <w:rPr>
                <w:rFonts w:eastAsia="SimSun"/>
                <w:b/>
                <w:sz w:val="18"/>
                <w:lang w:val="en-US" w:eastAsia="en-US"/>
              </w:rPr>
              <w:t xml:space="preserve">PRS </w:t>
            </w:r>
            <w:r w:rsidRPr="00F07C2B">
              <w:rPr>
                <w:rFonts w:eastAsia="SimSun"/>
                <w:b/>
                <w:sz w:val="18"/>
              </w:rPr>
              <w:t>p</w:t>
            </w:r>
            <w:r w:rsidRPr="00F07C2B">
              <w:rPr>
                <w:rFonts w:eastAsia="SimSun"/>
                <w:b/>
                <w:sz w:val="18"/>
                <w:lang w:eastAsia="en-US"/>
              </w:rPr>
              <w:t xml:space="preserve">eriodicity </w:t>
            </w:r>
            <w:r w:rsidRPr="00F07C2B">
              <w:rPr>
                <w:rFonts w:eastAsia="SimSun"/>
                <w:b/>
                <w:position w:val="-10"/>
                <w:sz w:val="18"/>
                <w:lang w:eastAsia="en-US"/>
              </w:rPr>
              <w:object w:dxaOrig="420" w:dyaOrig="300" w14:anchorId="3ACF2F94">
                <v:shape id="_x0000_i1033" type="#_x0000_t75" style="width:21pt;height:15pt" o:ole="">
                  <v:imagedata r:id="rId23" o:title=""/>
                </v:shape>
                <o:OLEObject Type="Embed" ProgID="Equation.3" ShapeID="_x0000_i1033" DrawAspect="Content" ObjectID="_1536770267" r:id="rId24"/>
              </w:object>
            </w:r>
            <w:r w:rsidRPr="00F07C2B">
              <w:rPr>
                <w:rFonts w:eastAsia="SimSun"/>
                <w:b/>
                <w:sz w:val="18"/>
                <w:lang w:val="en-US" w:eastAsia="en-US"/>
              </w:rPr>
              <w:t xml:space="preserve"> </w:t>
            </w:r>
          </w:p>
          <w:p w14:paraId="52F56565" w14:textId="77777777" w:rsidR="00F07C2B" w:rsidRPr="00F07C2B" w:rsidRDefault="00F07C2B" w:rsidP="00F07C2B">
            <w:pPr>
              <w:keepNext/>
              <w:keepLines/>
              <w:overflowPunct/>
              <w:autoSpaceDE/>
              <w:autoSpaceDN/>
              <w:adjustRightInd/>
              <w:spacing w:after="0"/>
              <w:jc w:val="center"/>
              <w:textAlignment w:val="auto"/>
              <w:rPr>
                <w:rFonts w:eastAsia="SimSun"/>
                <w:b/>
                <w:sz w:val="18"/>
                <w:lang w:val="en-US" w:eastAsia="en-US"/>
              </w:rPr>
            </w:pPr>
            <w:r w:rsidRPr="00F07C2B">
              <w:rPr>
                <w:rFonts w:eastAsia="SimSun"/>
                <w:b/>
                <w:sz w:val="18"/>
                <w:lang w:val="en-US" w:eastAsia="en-US"/>
              </w:rPr>
              <w:t>(subframes)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B3FC49C" w14:textId="77777777" w:rsidR="00F07C2B" w:rsidRPr="00F07C2B" w:rsidRDefault="00F07C2B" w:rsidP="00F07C2B">
            <w:pPr>
              <w:keepNext/>
              <w:keepLines/>
              <w:overflowPunct/>
              <w:autoSpaceDE/>
              <w:autoSpaceDN/>
              <w:adjustRightInd/>
              <w:spacing w:after="0"/>
              <w:jc w:val="center"/>
              <w:textAlignment w:val="auto"/>
              <w:rPr>
                <w:rFonts w:eastAsia="SimSun"/>
                <w:b/>
                <w:sz w:val="18"/>
                <w:lang w:eastAsia="en-US"/>
              </w:rPr>
            </w:pPr>
            <w:r w:rsidRPr="00F07C2B">
              <w:rPr>
                <w:rFonts w:eastAsia="SimSun"/>
                <w:b/>
                <w:sz w:val="18"/>
                <w:lang w:val="en-US" w:eastAsia="en-US"/>
              </w:rPr>
              <w:t xml:space="preserve">PRS </w:t>
            </w:r>
            <w:proofErr w:type="spellStart"/>
            <w:r w:rsidRPr="00F07C2B">
              <w:rPr>
                <w:rFonts w:eastAsia="SimSun"/>
                <w:b/>
                <w:sz w:val="18"/>
                <w:lang w:val="en-US"/>
              </w:rPr>
              <w:t>s</w:t>
            </w:r>
            <w:r w:rsidRPr="00F07C2B">
              <w:rPr>
                <w:rFonts w:eastAsia="SimSun"/>
                <w:b/>
                <w:sz w:val="18"/>
                <w:lang w:val="en-US" w:eastAsia="en-US"/>
              </w:rPr>
              <w:t>ubframe</w:t>
            </w:r>
            <w:proofErr w:type="spellEnd"/>
            <w:r w:rsidRPr="00F07C2B">
              <w:rPr>
                <w:rFonts w:eastAsia="SimSun"/>
                <w:b/>
                <w:sz w:val="18"/>
                <w:lang w:val="en-US" w:eastAsia="en-US"/>
              </w:rPr>
              <w:t xml:space="preserve"> </w:t>
            </w:r>
            <w:r w:rsidRPr="00F07C2B">
              <w:rPr>
                <w:rFonts w:eastAsia="SimSun"/>
                <w:b/>
                <w:sz w:val="18"/>
                <w:lang w:val="en-US"/>
              </w:rPr>
              <w:t>o</w:t>
            </w:r>
            <w:r w:rsidRPr="00F07C2B">
              <w:rPr>
                <w:rFonts w:eastAsia="SimSun"/>
                <w:b/>
                <w:sz w:val="18"/>
                <w:lang w:val="en-US" w:eastAsia="en-US"/>
              </w:rPr>
              <w:t xml:space="preserve">ffset </w:t>
            </w:r>
            <w:r w:rsidRPr="00F07C2B">
              <w:rPr>
                <w:rFonts w:eastAsia="SimSun"/>
                <w:b/>
                <w:position w:val="-10"/>
                <w:sz w:val="18"/>
                <w:lang w:eastAsia="en-US"/>
              </w:rPr>
              <w:object w:dxaOrig="460" w:dyaOrig="300" w14:anchorId="3961058D">
                <v:shape id="_x0000_i1034" type="#_x0000_t75" style="width:22.5pt;height:15pt" o:ole="">
                  <v:imagedata r:id="rId25" o:title=""/>
                </v:shape>
                <o:OLEObject Type="Embed" ProgID="Equation.3" ShapeID="_x0000_i1034" DrawAspect="Content" ObjectID="_1536770268" r:id="rId26"/>
              </w:object>
            </w:r>
            <w:r w:rsidRPr="00F07C2B">
              <w:rPr>
                <w:rFonts w:eastAsia="SimSun"/>
                <w:b/>
                <w:sz w:val="18"/>
                <w:lang w:eastAsia="en-US"/>
              </w:rPr>
              <w:t xml:space="preserve"> </w:t>
            </w:r>
          </w:p>
          <w:p w14:paraId="4866643F" w14:textId="77777777" w:rsidR="00F07C2B" w:rsidRPr="00F07C2B" w:rsidRDefault="00F07C2B" w:rsidP="00F07C2B">
            <w:pPr>
              <w:keepNext/>
              <w:keepLines/>
              <w:overflowPunct/>
              <w:autoSpaceDE/>
              <w:autoSpaceDN/>
              <w:adjustRightInd/>
              <w:spacing w:after="0"/>
              <w:jc w:val="center"/>
              <w:textAlignment w:val="auto"/>
              <w:rPr>
                <w:rFonts w:eastAsia="SimSun"/>
                <w:b/>
                <w:sz w:val="18"/>
                <w:lang w:val="en-US" w:eastAsia="en-US"/>
              </w:rPr>
            </w:pPr>
            <w:r w:rsidRPr="00F07C2B">
              <w:rPr>
                <w:rFonts w:eastAsia="SimSun"/>
                <w:b/>
                <w:sz w:val="18"/>
                <w:lang w:eastAsia="en-US"/>
              </w:rPr>
              <w:t>(subframes)</w:t>
            </w:r>
          </w:p>
        </w:tc>
      </w:tr>
      <w:tr w:rsidR="00F07C2B" w:rsidRPr="00F07C2B" w14:paraId="3EA8AA1A" w14:textId="77777777" w:rsidTr="0090553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CE65DB5" w14:textId="77777777" w:rsidR="00F07C2B" w:rsidRPr="00F07C2B" w:rsidRDefault="00F07C2B" w:rsidP="00F07C2B">
            <w:pPr>
              <w:keepNext/>
              <w:keepLines/>
              <w:spacing w:after="0"/>
              <w:jc w:val="center"/>
              <w:rPr>
                <w:rFonts w:eastAsia="SimSun"/>
                <w:sz w:val="18"/>
                <w:lang w:val="en-US"/>
              </w:rPr>
            </w:pPr>
            <w:r w:rsidRPr="00F07C2B">
              <w:rPr>
                <w:rFonts w:eastAsia="SimSun"/>
                <w:sz w:val="18"/>
                <w:lang w:eastAsia="ja-JP"/>
              </w:rPr>
              <w:t xml:space="preserve">0 – </w:t>
            </w:r>
            <w:r w:rsidRPr="00F07C2B">
              <w:rPr>
                <w:rFonts w:eastAsia="SimSun"/>
                <w:sz w:val="18"/>
              </w:rPr>
              <w:t>159</w:t>
            </w:r>
          </w:p>
        </w:tc>
        <w:tc>
          <w:tcPr>
            <w:tcW w:w="0" w:type="auto"/>
            <w:tcBorders>
              <w:top w:val="single" w:sz="4" w:space="0" w:color="auto"/>
              <w:left w:val="single" w:sz="4" w:space="0" w:color="auto"/>
              <w:bottom w:val="single" w:sz="4" w:space="0" w:color="auto"/>
              <w:right w:val="single" w:sz="4" w:space="0" w:color="auto"/>
            </w:tcBorders>
            <w:vAlign w:val="center"/>
          </w:tcPr>
          <w:p w14:paraId="3CA5D061" w14:textId="77777777" w:rsidR="00F07C2B" w:rsidRPr="00F07C2B" w:rsidRDefault="00F07C2B" w:rsidP="00F07C2B">
            <w:pPr>
              <w:keepNext/>
              <w:keepLines/>
              <w:spacing w:after="0"/>
              <w:jc w:val="center"/>
              <w:rPr>
                <w:rFonts w:eastAsia="SimSun"/>
                <w:sz w:val="18"/>
                <w:lang w:val="en-US"/>
              </w:rPr>
            </w:pPr>
            <w:r w:rsidRPr="00F07C2B">
              <w:rPr>
                <w:rFonts w:eastAsia="SimSun"/>
                <w:sz w:val="18"/>
                <w:lang w:val="en-US"/>
              </w:rPr>
              <w:t>160</w:t>
            </w:r>
          </w:p>
        </w:tc>
        <w:tc>
          <w:tcPr>
            <w:tcW w:w="0" w:type="auto"/>
            <w:tcBorders>
              <w:top w:val="single" w:sz="4" w:space="0" w:color="auto"/>
              <w:left w:val="single" w:sz="4" w:space="0" w:color="auto"/>
              <w:bottom w:val="single" w:sz="4" w:space="0" w:color="auto"/>
              <w:right w:val="single" w:sz="4" w:space="0" w:color="auto"/>
            </w:tcBorders>
            <w:vAlign w:val="center"/>
          </w:tcPr>
          <w:p w14:paraId="4037FB18" w14:textId="77777777" w:rsidR="00F07C2B" w:rsidRPr="00F07C2B" w:rsidRDefault="00F07C2B" w:rsidP="00F07C2B">
            <w:pPr>
              <w:keepNext/>
              <w:keepLines/>
              <w:spacing w:after="0"/>
              <w:jc w:val="center"/>
              <w:rPr>
                <w:rFonts w:eastAsia="SimSun"/>
                <w:sz w:val="18"/>
                <w:lang w:val="en-US" w:eastAsia="ja-JP"/>
              </w:rPr>
            </w:pPr>
            <w:r w:rsidRPr="00F07C2B">
              <w:rPr>
                <w:rFonts w:eastAsia="SimSun"/>
                <w:position w:val="-10"/>
                <w:sz w:val="18"/>
                <w:lang w:val="en-US" w:eastAsia="ja-JP"/>
              </w:rPr>
              <w:object w:dxaOrig="420" w:dyaOrig="300" w14:anchorId="5A1EC252">
                <v:shape id="_x0000_i1035" type="#_x0000_t75" style="width:18.75pt;height:13.5pt" o:ole="">
                  <v:imagedata r:id="rId27" o:title=""/>
                </v:shape>
                <o:OLEObject Type="Embed" ProgID="Equation.3" ShapeID="_x0000_i1035" DrawAspect="Content" ObjectID="_1536770269" r:id="rId28"/>
              </w:object>
            </w:r>
          </w:p>
        </w:tc>
      </w:tr>
      <w:tr w:rsidR="00F07C2B" w:rsidRPr="00F07C2B" w14:paraId="7600A5A8" w14:textId="77777777" w:rsidTr="0090553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7926DE0" w14:textId="77777777" w:rsidR="00F07C2B" w:rsidRPr="00F07C2B" w:rsidRDefault="00F07C2B" w:rsidP="00F07C2B">
            <w:pPr>
              <w:keepNext/>
              <w:keepLines/>
              <w:spacing w:after="0"/>
              <w:jc w:val="center"/>
              <w:rPr>
                <w:rFonts w:eastAsia="SimSun"/>
                <w:sz w:val="18"/>
                <w:lang w:val="en-US"/>
              </w:rPr>
            </w:pPr>
            <w:r w:rsidRPr="00F07C2B">
              <w:rPr>
                <w:rFonts w:eastAsia="SimSun"/>
                <w:sz w:val="18"/>
              </w:rPr>
              <w:t>160</w:t>
            </w:r>
            <w:r w:rsidRPr="00F07C2B">
              <w:rPr>
                <w:rFonts w:eastAsia="SimSun"/>
                <w:sz w:val="18"/>
                <w:lang w:eastAsia="ja-JP"/>
              </w:rPr>
              <w:t xml:space="preserve"> – </w:t>
            </w:r>
            <w:r w:rsidRPr="00F07C2B">
              <w:rPr>
                <w:rFonts w:eastAsia="SimSun"/>
                <w:sz w:val="18"/>
              </w:rPr>
              <w:t>479</w:t>
            </w:r>
          </w:p>
        </w:tc>
        <w:tc>
          <w:tcPr>
            <w:tcW w:w="0" w:type="auto"/>
            <w:tcBorders>
              <w:top w:val="single" w:sz="4" w:space="0" w:color="auto"/>
              <w:left w:val="single" w:sz="4" w:space="0" w:color="auto"/>
              <w:bottom w:val="single" w:sz="4" w:space="0" w:color="auto"/>
              <w:right w:val="single" w:sz="4" w:space="0" w:color="auto"/>
            </w:tcBorders>
            <w:vAlign w:val="center"/>
          </w:tcPr>
          <w:p w14:paraId="778E20AF" w14:textId="77777777" w:rsidR="00F07C2B" w:rsidRPr="00F07C2B" w:rsidRDefault="00F07C2B" w:rsidP="00F07C2B">
            <w:pPr>
              <w:keepNext/>
              <w:keepLines/>
              <w:spacing w:after="0"/>
              <w:jc w:val="center"/>
              <w:rPr>
                <w:rFonts w:eastAsia="SimSun"/>
                <w:sz w:val="18"/>
                <w:lang w:val="en-US"/>
              </w:rPr>
            </w:pPr>
            <w:r w:rsidRPr="00F07C2B">
              <w:rPr>
                <w:rFonts w:eastAsia="SimSun"/>
                <w:sz w:val="18"/>
              </w:rPr>
              <w:t>320</w:t>
            </w:r>
          </w:p>
        </w:tc>
        <w:tc>
          <w:tcPr>
            <w:tcW w:w="0" w:type="auto"/>
            <w:tcBorders>
              <w:top w:val="single" w:sz="4" w:space="0" w:color="auto"/>
              <w:left w:val="single" w:sz="4" w:space="0" w:color="auto"/>
              <w:bottom w:val="single" w:sz="4" w:space="0" w:color="auto"/>
              <w:right w:val="single" w:sz="4" w:space="0" w:color="auto"/>
            </w:tcBorders>
            <w:vAlign w:val="center"/>
          </w:tcPr>
          <w:p w14:paraId="2288D283" w14:textId="77777777" w:rsidR="00F07C2B" w:rsidRPr="00F07C2B" w:rsidRDefault="00F07C2B" w:rsidP="00F07C2B">
            <w:pPr>
              <w:keepNext/>
              <w:keepLines/>
              <w:spacing w:after="0"/>
              <w:jc w:val="center"/>
              <w:rPr>
                <w:rFonts w:eastAsia="SimSun"/>
                <w:sz w:val="18"/>
                <w:lang w:val="en-US"/>
              </w:rPr>
            </w:pPr>
            <w:r w:rsidRPr="00F07C2B">
              <w:rPr>
                <w:rFonts w:eastAsia="SimSun"/>
                <w:position w:val="-10"/>
                <w:sz w:val="18"/>
                <w:lang w:val="en-US" w:eastAsia="ja-JP"/>
              </w:rPr>
              <w:object w:dxaOrig="900" w:dyaOrig="300" w14:anchorId="6911A44B">
                <v:shape id="_x0000_i1036" type="#_x0000_t75" style="width:40.5pt;height:13.5pt" o:ole="">
                  <v:imagedata r:id="rId29" o:title=""/>
                </v:shape>
                <o:OLEObject Type="Embed" ProgID="Equation.3" ShapeID="_x0000_i1036" DrawAspect="Content" ObjectID="_1536770270" r:id="rId30"/>
              </w:object>
            </w:r>
          </w:p>
        </w:tc>
      </w:tr>
      <w:tr w:rsidR="00F07C2B" w:rsidRPr="00F07C2B" w14:paraId="5D4CDED4" w14:textId="77777777" w:rsidTr="0090553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1E01578" w14:textId="77777777" w:rsidR="00F07C2B" w:rsidRPr="00F07C2B" w:rsidRDefault="00F07C2B" w:rsidP="00F07C2B">
            <w:pPr>
              <w:keepNext/>
              <w:keepLines/>
              <w:spacing w:after="0"/>
              <w:jc w:val="center"/>
              <w:rPr>
                <w:rFonts w:eastAsia="SimSun"/>
                <w:sz w:val="18"/>
                <w:lang w:val="en-US"/>
              </w:rPr>
            </w:pPr>
            <w:r w:rsidRPr="00F07C2B">
              <w:rPr>
                <w:rFonts w:eastAsia="SimSun"/>
                <w:sz w:val="18"/>
              </w:rPr>
              <w:t>480</w:t>
            </w:r>
            <w:r w:rsidRPr="00F07C2B">
              <w:rPr>
                <w:rFonts w:eastAsia="SimSun"/>
                <w:sz w:val="18"/>
                <w:lang w:eastAsia="ja-JP"/>
              </w:rPr>
              <w:t xml:space="preserve"> – </w:t>
            </w:r>
            <w:r w:rsidRPr="00F07C2B">
              <w:rPr>
                <w:rFonts w:eastAsia="SimSun"/>
                <w:sz w:val="18"/>
              </w:rPr>
              <w:t>1119</w:t>
            </w:r>
          </w:p>
        </w:tc>
        <w:tc>
          <w:tcPr>
            <w:tcW w:w="0" w:type="auto"/>
            <w:tcBorders>
              <w:top w:val="single" w:sz="4" w:space="0" w:color="auto"/>
              <w:left w:val="single" w:sz="4" w:space="0" w:color="auto"/>
              <w:bottom w:val="single" w:sz="4" w:space="0" w:color="auto"/>
              <w:right w:val="single" w:sz="4" w:space="0" w:color="auto"/>
            </w:tcBorders>
            <w:vAlign w:val="center"/>
          </w:tcPr>
          <w:p w14:paraId="5CA464C0" w14:textId="77777777" w:rsidR="00F07C2B" w:rsidRPr="00F07C2B" w:rsidRDefault="00F07C2B" w:rsidP="00F07C2B">
            <w:pPr>
              <w:keepNext/>
              <w:keepLines/>
              <w:spacing w:after="0"/>
              <w:jc w:val="center"/>
              <w:rPr>
                <w:rFonts w:eastAsia="SimSun"/>
                <w:sz w:val="18"/>
                <w:lang w:val="en-US"/>
              </w:rPr>
            </w:pPr>
            <w:r w:rsidRPr="00F07C2B">
              <w:rPr>
                <w:rFonts w:eastAsia="SimSun"/>
                <w:sz w:val="18"/>
              </w:rPr>
              <w:t>640</w:t>
            </w:r>
          </w:p>
        </w:tc>
        <w:tc>
          <w:tcPr>
            <w:tcW w:w="0" w:type="auto"/>
            <w:tcBorders>
              <w:top w:val="single" w:sz="4" w:space="0" w:color="auto"/>
              <w:left w:val="single" w:sz="4" w:space="0" w:color="auto"/>
              <w:bottom w:val="single" w:sz="4" w:space="0" w:color="auto"/>
              <w:right w:val="single" w:sz="4" w:space="0" w:color="auto"/>
            </w:tcBorders>
            <w:vAlign w:val="center"/>
          </w:tcPr>
          <w:p w14:paraId="29B9F085" w14:textId="77777777" w:rsidR="00F07C2B" w:rsidRPr="00F07C2B" w:rsidRDefault="00F07C2B" w:rsidP="00F07C2B">
            <w:pPr>
              <w:keepNext/>
              <w:keepLines/>
              <w:spacing w:after="0"/>
              <w:jc w:val="center"/>
              <w:rPr>
                <w:rFonts w:eastAsia="SimSun"/>
                <w:sz w:val="18"/>
                <w:lang w:val="en-US"/>
              </w:rPr>
            </w:pPr>
            <w:r w:rsidRPr="00F07C2B">
              <w:rPr>
                <w:rFonts w:eastAsia="SimSun"/>
                <w:position w:val="-10"/>
                <w:sz w:val="18"/>
                <w:lang w:val="en-US" w:eastAsia="ja-JP"/>
              </w:rPr>
              <w:object w:dxaOrig="920" w:dyaOrig="300" w14:anchorId="64D8CFA6">
                <v:shape id="_x0000_i1037" type="#_x0000_t75" style="width:41.25pt;height:13.5pt" o:ole="">
                  <v:imagedata r:id="rId31" o:title=""/>
                </v:shape>
                <o:OLEObject Type="Embed" ProgID="Equation.3" ShapeID="_x0000_i1037" DrawAspect="Content" ObjectID="_1536770271" r:id="rId32"/>
              </w:object>
            </w:r>
          </w:p>
        </w:tc>
      </w:tr>
      <w:tr w:rsidR="00F07C2B" w:rsidRPr="00F07C2B" w14:paraId="5CA6A4A2" w14:textId="77777777" w:rsidTr="0090553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90D53EA" w14:textId="77777777" w:rsidR="00F07C2B" w:rsidRPr="00F07C2B" w:rsidRDefault="00F07C2B" w:rsidP="00F07C2B">
            <w:pPr>
              <w:keepNext/>
              <w:keepLines/>
              <w:spacing w:after="0"/>
              <w:jc w:val="center"/>
              <w:rPr>
                <w:rFonts w:eastAsia="SimSun"/>
                <w:sz w:val="18"/>
              </w:rPr>
            </w:pPr>
            <w:r w:rsidRPr="00F07C2B">
              <w:rPr>
                <w:rFonts w:eastAsia="SimSun"/>
                <w:sz w:val="18"/>
                <w:lang w:eastAsia="ja-JP"/>
              </w:rPr>
              <w:t xml:space="preserve">1120 – </w:t>
            </w:r>
            <w:r w:rsidRPr="00F07C2B">
              <w:rPr>
                <w:rFonts w:eastAsia="SimSun"/>
                <w:sz w:val="18"/>
              </w:rPr>
              <w:t>2399</w:t>
            </w:r>
          </w:p>
        </w:tc>
        <w:tc>
          <w:tcPr>
            <w:tcW w:w="0" w:type="auto"/>
            <w:tcBorders>
              <w:top w:val="single" w:sz="4" w:space="0" w:color="auto"/>
              <w:left w:val="single" w:sz="4" w:space="0" w:color="auto"/>
              <w:bottom w:val="single" w:sz="4" w:space="0" w:color="auto"/>
              <w:right w:val="single" w:sz="4" w:space="0" w:color="auto"/>
            </w:tcBorders>
            <w:vAlign w:val="center"/>
          </w:tcPr>
          <w:p w14:paraId="3F591D3C" w14:textId="77777777" w:rsidR="00F07C2B" w:rsidRPr="00F07C2B" w:rsidRDefault="00F07C2B" w:rsidP="00F07C2B">
            <w:pPr>
              <w:keepNext/>
              <w:keepLines/>
              <w:spacing w:after="0"/>
              <w:jc w:val="center"/>
              <w:rPr>
                <w:rFonts w:eastAsia="SimSun"/>
                <w:sz w:val="18"/>
              </w:rPr>
            </w:pPr>
            <w:r w:rsidRPr="00F07C2B">
              <w:rPr>
                <w:rFonts w:eastAsia="SimSun"/>
                <w:sz w:val="18"/>
              </w:rPr>
              <w:t>1280</w:t>
            </w:r>
          </w:p>
        </w:tc>
        <w:tc>
          <w:tcPr>
            <w:tcW w:w="0" w:type="auto"/>
            <w:tcBorders>
              <w:top w:val="single" w:sz="4" w:space="0" w:color="auto"/>
              <w:left w:val="single" w:sz="4" w:space="0" w:color="auto"/>
              <w:bottom w:val="single" w:sz="4" w:space="0" w:color="auto"/>
              <w:right w:val="single" w:sz="4" w:space="0" w:color="auto"/>
            </w:tcBorders>
            <w:vAlign w:val="center"/>
          </w:tcPr>
          <w:p w14:paraId="58C36FD8" w14:textId="77777777" w:rsidR="00F07C2B" w:rsidRPr="00F07C2B" w:rsidRDefault="00F07C2B" w:rsidP="00F07C2B">
            <w:pPr>
              <w:keepNext/>
              <w:keepLines/>
              <w:spacing w:after="0"/>
              <w:jc w:val="center"/>
              <w:rPr>
                <w:rFonts w:eastAsia="SimSun"/>
                <w:sz w:val="18"/>
              </w:rPr>
            </w:pPr>
            <w:r w:rsidRPr="00F07C2B">
              <w:rPr>
                <w:rFonts w:eastAsia="SimSun"/>
                <w:position w:val="-10"/>
                <w:sz w:val="18"/>
                <w:lang w:val="en-US" w:eastAsia="ja-JP"/>
              </w:rPr>
              <w:object w:dxaOrig="1100" w:dyaOrig="320" w14:anchorId="6CA2FD8D">
                <v:shape id="_x0000_i1038" type="#_x0000_t75" style="width:49.5pt;height:14.25pt" o:ole="">
                  <v:imagedata r:id="rId33" o:title=""/>
                </v:shape>
                <o:OLEObject Type="Embed" ProgID="Equation.3" ShapeID="_x0000_i1038" DrawAspect="Content" ObjectID="_1536770272" r:id="rId34"/>
              </w:object>
            </w:r>
          </w:p>
        </w:tc>
      </w:tr>
      <w:tr w:rsidR="00F07C2B" w:rsidRPr="00F07C2B" w14:paraId="00153B8E" w14:textId="77777777" w:rsidTr="0090553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006BBAA" w14:textId="77777777" w:rsidR="00F07C2B" w:rsidRPr="00BB099C" w:rsidRDefault="00F07C2B" w:rsidP="00F07C2B">
            <w:pPr>
              <w:keepNext/>
              <w:keepLines/>
              <w:spacing w:after="0"/>
              <w:jc w:val="center"/>
              <w:rPr>
                <w:rFonts w:eastAsia="SimSun"/>
                <w:sz w:val="18"/>
                <w:highlight w:val="yellow"/>
                <w:lang w:eastAsia="ja-JP"/>
              </w:rPr>
            </w:pPr>
            <w:r w:rsidRPr="00BB099C">
              <w:rPr>
                <w:rFonts w:eastAsia="SimSun"/>
                <w:sz w:val="18"/>
                <w:highlight w:val="yellow"/>
                <w:lang w:eastAsia="ja-JP"/>
              </w:rPr>
              <w:t xml:space="preserve">2400 </w:t>
            </w:r>
            <w:r w:rsidRPr="00F07C2B">
              <w:rPr>
                <w:rFonts w:eastAsia="SimSun"/>
                <w:sz w:val="18"/>
                <w:highlight w:val="yellow"/>
                <w:lang w:eastAsia="ja-JP"/>
              </w:rPr>
              <w:t>–</w:t>
            </w:r>
            <w:r w:rsidRPr="00BB099C">
              <w:rPr>
                <w:rFonts w:eastAsia="SimSun"/>
                <w:sz w:val="18"/>
                <w:highlight w:val="yellow"/>
                <w:lang w:eastAsia="ja-JP"/>
              </w:rPr>
              <w:t xml:space="preserve"> 2</w:t>
            </w:r>
            <w:r w:rsidRPr="00F07C2B">
              <w:rPr>
                <w:rFonts w:eastAsia="SimSun"/>
                <w:sz w:val="18"/>
                <w:highlight w:val="yellow"/>
                <w:lang w:eastAsia="ja-JP"/>
              </w:rPr>
              <w:t>4</w:t>
            </w:r>
            <w:r w:rsidRPr="00BB099C">
              <w:rPr>
                <w:rFonts w:eastAsia="SimSun"/>
                <w:sz w:val="18"/>
                <w:highlight w:val="yellow"/>
                <w:lang w:eastAsia="ja-JP"/>
              </w:rPr>
              <w:t>04</w:t>
            </w:r>
          </w:p>
        </w:tc>
        <w:tc>
          <w:tcPr>
            <w:tcW w:w="0" w:type="auto"/>
            <w:tcBorders>
              <w:top w:val="single" w:sz="4" w:space="0" w:color="auto"/>
              <w:left w:val="single" w:sz="4" w:space="0" w:color="auto"/>
              <w:bottom w:val="single" w:sz="4" w:space="0" w:color="auto"/>
              <w:right w:val="single" w:sz="4" w:space="0" w:color="auto"/>
            </w:tcBorders>
            <w:vAlign w:val="center"/>
          </w:tcPr>
          <w:p w14:paraId="1D5A0FF3" w14:textId="77777777" w:rsidR="00F07C2B" w:rsidRPr="00BB099C" w:rsidRDefault="00F07C2B" w:rsidP="00F07C2B">
            <w:pPr>
              <w:keepNext/>
              <w:keepLines/>
              <w:spacing w:after="0"/>
              <w:jc w:val="center"/>
              <w:rPr>
                <w:rFonts w:eastAsia="SimSun"/>
                <w:sz w:val="18"/>
                <w:highlight w:val="yellow"/>
              </w:rPr>
            </w:pPr>
            <w:r w:rsidRPr="00BB099C">
              <w:rPr>
                <w:rFonts w:eastAsia="SimSun"/>
                <w:sz w:val="18"/>
                <w:highlight w:val="yellow"/>
              </w:rPr>
              <w:t>5</w:t>
            </w:r>
          </w:p>
        </w:tc>
        <w:tc>
          <w:tcPr>
            <w:tcW w:w="0" w:type="auto"/>
            <w:tcBorders>
              <w:top w:val="single" w:sz="4" w:space="0" w:color="auto"/>
              <w:left w:val="single" w:sz="4" w:space="0" w:color="auto"/>
              <w:bottom w:val="single" w:sz="4" w:space="0" w:color="auto"/>
              <w:right w:val="single" w:sz="4" w:space="0" w:color="auto"/>
            </w:tcBorders>
            <w:vAlign w:val="center"/>
          </w:tcPr>
          <w:p w14:paraId="232290AE" w14:textId="77777777" w:rsidR="00F07C2B" w:rsidRPr="00BB099C" w:rsidRDefault="00F07C2B" w:rsidP="00F07C2B">
            <w:pPr>
              <w:keepNext/>
              <w:keepLines/>
              <w:spacing w:after="0"/>
              <w:jc w:val="center"/>
              <w:rPr>
                <w:rFonts w:eastAsia="SimSun"/>
                <w:sz w:val="18"/>
                <w:highlight w:val="yellow"/>
                <w:lang w:val="en-US" w:eastAsia="ja-JP"/>
              </w:rPr>
            </w:pPr>
            <w:r w:rsidRPr="00BB099C">
              <w:rPr>
                <w:rFonts w:eastAsia="SimSun"/>
                <w:sz w:val="18"/>
                <w:highlight w:val="yellow"/>
                <w:lang w:val="en-US" w:eastAsia="ja-JP"/>
              </w:rPr>
              <w:object w:dxaOrig="1120" w:dyaOrig="320" w14:anchorId="43E5F9CA">
                <v:shape id="_x0000_i1039" type="#_x0000_t75" style="width:50.25pt;height:14.25pt" o:ole="">
                  <v:imagedata r:id="rId35" o:title=""/>
                </v:shape>
                <o:OLEObject Type="Embed" ProgID="Equation.3" ShapeID="_x0000_i1039" DrawAspect="Content" ObjectID="_1536770273" r:id="rId36"/>
              </w:object>
            </w:r>
          </w:p>
        </w:tc>
      </w:tr>
      <w:tr w:rsidR="00F07C2B" w:rsidRPr="00F07C2B" w14:paraId="1AD5B665" w14:textId="77777777" w:rsidTr="0090553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99A6FFB" w14:textId="77777777" w:rsidR="00F07C2B" w:rsidRPr="00BB099C" w:rsidRDefault="00F07C2B" w:rsidP="00F07C2B">
            <w:pPr>
              <w:keepNext/>
              <w:keepLines/>
              <w:spacing w:after="0"/>
              <w:jc w:val="center"/>
              <w:rPr>
                <w:rFonts w:eastAsia="SimSun"/>
                <w:sz w:val="18"/>
                <w:highlight w:val="yellow"/>
                <w:lang w:eastAsia="ja-JP"/>
              </w:rPr>
            </w:pPr>
            <w:r w:rsidRPr="00BB099C">
              <w:rPr>
                <w:rFonts w:eastAsia="SimSun"/>
                <w:sz w:val="18"/>
                <w:highlight w:val="yellow"/>
                <w:lang w:eastAsia="ja-JP"/>
              </w:rPr>
              <w:t xml:space="preserve">2405 </w:t>
            </w:r>
            <w:r w:rsidRPr="00F07C2B">
              <w:rPr>
                <w:rFonts w:eastAsia="SimSun"/>
                <w:sz w:val="18"/>
                <w:highlight w:val="yellow"/>
                <w:lang w:eastAsia="ja-JP"/>
              </w:rPr>
              <w:t>–</w:t>
            </w:r>
            <w:r w:rsidRPr="00BB099C">
              <w:rPr>
                <w:rFonts w:eastAsia="SimSun"/>
                <w:sz w:val="18"/>
                <w:highlight w:val="yellow"/>
                <w:lang w:eastAsia="ja-JP"/>
              </w:rPr>
              <w:t xml:space="preserve"> 2414</w:t>
            </w:r>
          </w:p>
        </w:tc>
        <w:tc>
          <w:tcPr>
            <w:tcW w:w="0" w:type="auto"/>
            <w:tcBorders>
              <w:top w:val="single" w:sz="4" w:space="0" w:color="auto"/>
              <w:left w:val="single" w:sz="4" w:space="0" w:color="auto"/>
              <w:bottom w:val="single" w:sz="4" w:space="0" w:color="auto"/>
              <w:right w:val="single" w:sz="4" w:space="0" w:color="auto"/>
            </w:tcBorders>
            <w:vAlign w:val="center"/>
          </w:tcPr>
          <w:p w14:paraId="44C6CF45" w14:textId="77777777" w:rsidR="00F07C2B" w:rsidRPr="00BB099C" w:rsidRDefault="00F07C2B" w:rsidP="00F07C2B">
            <w:pPr>
              <w:keepNext/>
              <w:keepLines/>
              <w:spacing w:after="0"/>
              <w:jc w:val="center"/>
              <w:rPr>
                <w:rFonts w:eastAsia="SimSun"/>
                <w:sz w:val="18"/>
                <w:highlight w:val="yellow"/>
              </w:rPr>
            </w:pPr>
            <w:r w:rsidRPr="00BB099C">
              <w:rPr>
                <w:rFonts w:eastAsia="SimSun"/>
                <w:sz w:val="18"/>
                <w:highlight w:val="yellow"/>
              </w:rPr>
              <w:t>10</w:t>
            </w:r>
          </w:p>
        </w:tc>
        <w:tc>
          <w:tcPr>
            <w:tcW w:w="0" w:type="auto"/>
            <w:tcBorders>
              <w:top w:val="single" w:sz="4" w:space="0" w:color="auto"/>
              <w:left w:val="single" w:sz="4" w:space="0" w:color="auto"/>
              <w:bottom w:val="single" w:sz="4" w:space="0" w:color="auto"/>
              <w:right w:val="single" w:sz="4" w:space="0" w:color="auto"/>
            </w:tcBorders>
            <w:vAlign w:val="center"/>
          </w:tcPr>
          <w:p w14:paraId="1A0A5E70" w14:textId="77777777" w:rsidR="00F07C2B" w:rsidRPr="00BB099C" w:rsidRDefault="00F07C2B" w:rsidP="00F07C2B">
            <w:pPr>
              <w:keepNext/>
              <w:keepLines/>
              <w:spacing w:after="0"/>
              <w:jc w:val="center"/>
              <w:rPr>
                <w:rFonts w:eastAsia="SimSun"/>
                <w:sz w:val="18"/>
                <w:highlight w:val="yellow"/>
                <w:lang w:val="en-US" w:eastAsia="ja-JP"/>
              </w:rPr>
            </w:pPr>
            <w:r w:rsidRPr="00BB099C">
              <w:rPr>
                <w:rFonts w:eastAsia="SimSun"/>
                <w:position w:val="-10"/>
                <w:sz w:val="18"/>
                <w:highlight w:val="yellow"/>
                <w:lang w:val="en-US" w:eastAsia="ja-JP"/>
              </w:rPr>
              <w:object w:dxaOrig="1080" w:dyaOrig="320" w14:anchorId="68ACA60D">
                <v:shape id="_x0000_i1040" type="#_x0000_t75" style="width:48.75pt;height:14.25pt" o:ole="">
                  <v:imagedata r:id="rId37" o:title=""/>
                </v:shape>
                <o:OLEObject Type="Embed" ProgID="Equation.3" ShapeID="_x0000_i1040" DrawAspect="Content" ObjectID="_1536770274" r:id="rId38"/>
              </w:object>
            </w:r>
          </w:p>
        </w:tc>
      </w:tr>
      <w:tr w:rsidR="00F07C2B" w:rsidRPr="00F07C2B" w14:paraId="44DFBE9E" w14:textId="77777777" w:rsidTr="0090553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3C31404" w14:textId="77777777" w:rsidR="00F07C2B" w:rsidRPr="00BB099C" w:rsidRDefault="00F07C2B" w:rsidP="00F07C2B">
            <w:pPr>
              <w:keepNext/>
              <w:keepLines/>
              <w:spacing w:after="0"/>
              <w:jc w:val="center"/>
              <w:rPr>
                <w:rFonts w:eastAsia="SimSun"/>
                <w:sz w:val="18"/>
                <w:highlight w:val="yellow"/>
                <w:lang w:eastAsia="ja-JP"/>
              </w:rPr>
            </w:pPr>
            <w:r w:rsidRPr="00BB099C">
              <w:rPr>
                <w:rFonts w:eastAsia="SimSun"/>
                <w:sz w:val="18"/>
                <w:highlight w:val="yellow"/>
                <w:lang w:eastAsia="ja-JP"/>
              </w:rPr>
              <w:t xml:space="preserve">2415 </w:t>
            </w:r>
            <w:r w:rsidRPr="00F07C2B">
              <w:rPr>
                <w:rFonts w:eastAsia="SimSun"/>
                <w:sz w:val="18"/>
                <w:highlight w:val="yellow"/>
                <w:lang w:eastAsia="ja-JP"/>
              </w:rPr>
              <w:t>–</w:t>
            </w:r>
            <w:r w:rsidRPr="00BB099C">
              <w:rPr>
                <w:rFonts w:eastAsia="SimSun"/>
                <w:sz w:val="18"/>
                <w:highlight w:val="yellow"/>
                <w:lang w:eastAsia="ja-JP"/>
              </w:rPr>
              <w:t xml:space="preserve"> 2434</w:t>
            </w:r>
          </w:p>
        </w:tc>
        <w:tc>
          <w:tcPr>
            <w:tcW w:w="0" w:type="auto"/>
            <w:tcBorders>
              <w:top w:val="single" w:sz="4" w:space="0" w:color="auto"/>
              <w:left w:val="single" w:sz="4" w:space="0" w:color="auto"/>
              <w:bottom w:val="single" w:sz="4" w:space="0" w:color="auto"/>
              <w:right w:val="single" w:sz="4" w:space="0" w:color="auto"/>
            </w:tcBorders>
            <w:vAlign w:val="center"/>
          </w:tcPr>
          <w:p w14:paraId="3DE39054" w14:textId="77777777" w:rsidR="00F07C2B" w:rsidRPr="00BB099C" w:rsidRDefault="00F07C2B" w:rsidP="00F07C2B">
            <w:pPr>
              <w:keepNext/>
              <w:keepLines/>
              <w:spacing w:after="0"/>
              <w:jc w:val="center"/>
              <w:rPr>
                <w:rFonts w:eastAsia="SimSun"/>
                <w:sz w:val="18"/>
                <w:highlight w:val="yellow"/>
              </w:rPr>
            </w:pPr>
            <w:r w:rsidRPr="00BB099C">
              <w:rPr>
                <w:rFonts w:eastAsia="SimSun"/>
                <w:sz w:val="18"/>
                <w:highlight w:val="yellow"/>
              </w:rPr>
              <w:t>20</w:t>
            </w:r>
          </w:p>
        </w:tc>
        <w:tc>
          <w:tcPr>
            <w:tcW w:w="0" w:type="auto"/>
            <w:tcBorders>
              <w:top w:val="single" w:sz="4" w:space="0" w:color="auto"/>
              <w:left w:val="single" w:sz="4" w:space="0" w:color="auto"/>
              <w:bottom w:val="single" w:sz="4" w:space="0" w:color="auto"/>
              <w:right w:val="single" w:sz="4" w:space="0" w:color="auto"/>
            </w:tcBorders>
            <w:vAlign w:val="center"/>
          </w:tcPr>
          <w:p w14:paraId="5E24CD2A" w14:textId="77777777" w:rsidR="00F07C2B" w:rsidRPr="00BB099C" w:rsidRDefault="00F07C2B" w:rsidP="00F07C2B">
            <w:pPr>
              <w:keepNext/>
              <w:keepLines/>
              <w:spacing w:after="0"/>
              <w:jc w:val="center"/>
              <w:rPr>
                <w:rFonts w:eastAsia="SimSun"/>
                <w:sz w:val="18"/>
                <w:highlight w:val="yellow"/>
                <w:lang w:val="en-US" w:eastAsia="ja-JP"/>
              </w:rPr>
            </w:pPr>
            <w:r w:rsidRPr="00BB099C">
              <w:rPr>
                <w:rFonts w:eastAsia="SimSun"/>
                <w:position w:val="-10"/>
                <w:sz w:val="18"/>
                <w:highlight w:val="yellow"/>
                <w:lang w:val="en-US" w:eastAsia="ja-JP"/>
              </w:rPr>
              <w:object w:dxaOrig="1100" w:dyaOrig="320" w14:anchorId="426B4199">
                <v:shape id="_x0000_i1041" type="#_x0000_t75" style="width:49.5pt;height:14.25pt" o:ole="">
                  <v:imagedata r:id="rId39" o:title=""/>
                </v:shape>
                <o:OLEObject Type="Embed" ProgID="Equation.3" ShapeID="_x0000_i1041" DrawAspect="Content" ObjectID="_1536770275" r:id="rId40"/>
              </w:object>
            </w:r>
          </w:p>
        </w:tc>
      </w:tr>
      <w:tr w:rsidR="00F07C2B" w:rsidRPr="00F07C2B" w14:paraId="37CD8E41" w14:textId="77777777" w:rsidTr="0090553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6A07EA0" w14:textId="77777777" w:rsidR="00F07C2B" w:rsidRPr="00BB099C" w:rsidRDefault="00F07C2B" w:rsidP="00F07C2B">
            <w:pPr>
              <w:keepNext/>
              <w:keepLines/>
              <w:spacing w:after="0"/>
              <w:jc w:val="center"/>
              <w:rPr>
                <w:rFonts w:eastAsia="SimSun"/>
                <w:sz w:val="18"/>
                <w:highlight w:val="yellow"/>
                <w:lang w:eastAsia="ja-JP"/>
              </w:rPr>
            </w:pPr>
            <w:r w:rsidRPr="00BB099C">
              <w:rPr>
                <w:rFonts w:eastAsia="SimSun"/>
                <w:sz w:val="18"/>
                <w:highlight w:val="yellow"/>
                <w:lang w:eastAsia="ja-JP"/>
              </w:rPr>
              <w:t xml:space="preserve">2435 </w:t>
            </w:r>
            <w:r w:rsidRPr="00F07C2B">
              <w:rPr>
                <w:rFonts w:eastAsia="SimSun"/>
                <w:sz w:val="18"/>
                <w:highlight w:val="yellow"/>
                <w:lang w:eastAsia="ja-JP"/>
              </w:rPr>
              <w:t>–</w:t>
            </w:r>
            <w:r w:rsidRPr="00BB099C">
              <w:rPr>
                <w:rFonts w:eastAsia="SimSun"/>
                <w:sz w:val="18"/>
                <w:highlight w:val="yellow"/>
                <w:lang w:eastAsia="ja-JP"/>
              </w:rPr>
              <w:t xml:space="preserve"> 2474</w:t>
            </w:r>
          </w:p>
        </w:tc>
        <w:tc>
          <w:tcPr>
            <w:tcW w:w="0" w:type="auto"/>
            <w:tcBorders>
              <w:top w:val="single" w:sz="4" w:space="0" w:color="auto"/>
              <w:left w:val="single" w:sz="4" w:space="0" w:color="auto"/>
              <w:bottom w:val="single" w:sz="4" w:space="0" w:color="auto"/>
              <w:right w:val="single" w:sz="4" w:space="0" w:color="auto"/>
            </w:tcBorders>
            <w:vAlign w:val="center"/>
          </w:tcPr>
          <w:p w14:paraId="6626A80C" w14:textId="77777777" w:rsidR="00F07C2B" w:rsidRPr="00BB099C" w:rsidRDefault="00F07C2B" w:rsidP="00F07C2B">
            <w:pPr>
              <w:keepNext/>
              <w:keepLines/>
              <w:spacing w:after="0"/>
              <w:jc w:val="center"/>
              <w:rPr>
                <w:rFonts w:eastAsia="SimSun"/>
                <w:sz w:val="18"/>
                <w:highlight w:val="yellow"/>
              </w:rPr>
            </w:pPr>
            <w:r w:rsidRPr="00BB099C">
              <w:rPr>
                <w:rFonts w:eastAsia="SimSun"/>
                <w:sz w:val="18"/>
                <w:highlight w:val="yellow"/>
              </w:rPr>
              <w:t>40</w:t>
            </w:r>
          </w:p>
        </w:tc>
        <w:tc>
          <w:tcPr>
            <w:tcW w:w="0" w:type="auto"/>
            <w:tcBorders>
              <w:top w:val="single" w:sz="4" w:space="0" w:color="auto"/>
              <w:left w:val="single" w:sz="4" w:space="0" w:color="auto"/>
              <w:bottom w:val="single" w:sz="4" w:space="0" w:color="auto"/>
              <w:right w:val="single" w:sz="4" w:space="0" w:color="auto"/>
            </w:tcBorders>
            <w:vAlign w:val="center"/>
          </w:tcPr>
          <w:p w14:paraId="7409D216" w14:textId="77777777" w:rsidR="00F07C2B" w:rsidRPr="00BB099C" w:rsidRDefault="00F07C2B" w:rsidP="00F07C2B">
            <w:pPr>
              <w:keepNext/>
              <w:keepLines/>
              <w:spacing w:after="0"/>
              <w:jc w:val="center"/>
              <w:rPr>
                <w:rFonts w:eastAsia="SimSun"/>
                <w:sz w:val="18"/>
                <w:highlight w:val="yellow"/>
                <w:lang w:val="en-US" w:eastAsia="ja-JP"/>
              </w:rPr>
            </w:pPr>
            <w:r w:rsidRPr="00BB099C">
              <w:rPr>
                <w:rFonts w:eastAsia="SimSun"/>
                <w:position w:val="-10"/>
                <w:sz w:val="18"/>
                <w:highlight w:val="yellow"/>
                <w:lang w:val="en-US" w:eastAsia="ja-JP"/>
              </w:rPr>
              <w:object w:dxaOrig="1100" w:dyaOrig="320" w14:anchorId="27C0749B">
                <v:shape id="_x0000_i1042" type="#_x0000_t75" style="width:49.5pt;height:14.25pt" o:ole="">
                  <v:imagedata r:id="rId41" o:title=""/>
                </v:shape>
                <o:OLEObject Type="Embed" ProgID="Equation.3" ShapeID="_x0000_i1042" DrawAspect="Content" ObjectID="_1536770276" r:id="rId42"/>
              </w:object>
            </w:r>
          </w:p>
        </w:tc>
      </w:tr>
      <w:tr w:rsidR="00F07C2B" w:rsidRPr="00F07C2B" w14:paraId="3A8D2E9C" w14:textId="77777777" w:rsidTr="0090553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3D71B9E" w14:textId="77777777" w:rsidR="00F07C2B" w:rsidRPr="00BB099C" w:rsidRDefault="00F07C2B" w:rsidP="00F07C2B">
            <w:pPr>
              <w:keepNext/>
              <w:keepLines/>
              <w:spacing w:after="0"/>
              <w:jc w:val="center"/>
              <w:rPr>
                <w:rFonts w:eastAsia="SimSun"/>
                <w:sz w:val="18"/>
                <w:highlight w:val="yellow"/>
                <w:lang w:eastAsia="ja-JP"/>
              </w:rPr>
            </w:pPr>
            <w:r w:rsidRPr="00BB099C">
              <w:rPr>
                <w:rFonts w:eastAsia="SimSun"/>
                <w:sz w:val="18"/>
                <w:highlight w:val="yellow"/>
                <w:lang w:eastAsia="ja-JP"/>
              </w:rPr>
              <w:t xml:space="preserve">2475 </w:t>
            </w:r>
            <w:r w:rsidRPr="00F07C2B">
              <w:rPr>
                <w:rFonts w:eastAsia="SimSun"/>
                <w:sz w:val="18"/>
                <w:highlight w:val="yellow"/>
                <w:lang w:eastAsia="ja-JP"/>
              </w:rPr>
              <w:t>–</w:t>
            </w:r>
            <w:r w:rsidRPr="00BB099C">
              <w:rPr>
                <w:rFonts w:eastAsia="SimSun"/>
                <w:sz w:val="18"/>
                <w:highlight w:val="yellow"/>
                <w:lang w:eastAsia="ja-JP"/>
              </w:rPr>
              <w:t xml:space="preserve"> 2554</w:t>
            </w:r>
          </w:p>
        </w:tc>
        <w:tc>
          <w:tcPr>
            <w:tcW w:w="0" w:type="auto"/>
            <w:tcBorders>
              <w:top w:val="single" w:sz="4" w:space="0" w:color="auto"/>
              <w:left w:val="single" w:sz="4" w:space="0" w:color="auto"/>
              <w:bottom w:val="single" w:sz="4" w:space="0" w:color="auto"/>
              <w:right w:val="single" w:sz="4" w:space="0" w:color="auto"/>
            </w:tcBorders>
            <w:vAlign w:val="center"/>
          </w:tcPr>
          <w:p w14:paraId="4E4B6B97" w14:textId="77777777" w:rsidR="00F07C2B" w:rsidRPr="00BB099C" w:rsidRDefault="00F07C2B" w:rsidP="00F07C2B">
            <w:pPr>
              <w:keepNext/>
              <w:keepLines/>
              <w:spacing w:after="0"/>
              <w:jc w:val="center"/>
              <w:rPr>
                <w:rFonts w:eastAsia="SimSun"/>
                <w:sz w:val="18"/>
                <w:highlight w:val="yellow"/>
              </w:rPr>
            </w:pPr>
            <w:r w:rsidRPr="00BB099C">
              <w:rPr>
                <w:rFonts w:eastAsia="SimSun"/>
                <w:sz w:val="18"/>
                <w:highlight w:val="yellow"/>
              </w:rPr>
              <w:t>80</w:t>
            </w:r>
          </w:p>
        </w:tc>
        <w:tc>
          <w:tcPr>
            <w:tcW w:w="0" w:type="auto"/>
            <w:tcBorders>
              <w:top w:val="single" w:sz="4" w:space="0" w:color="auto"/>
              <w:left w:val="single" w:sz="4" w:space="0" w:color="auto"/>
              <w:bottom w:val="single" w:sz="4" w:space="0" w:color="auto"/>
              <w:right w:val="single" w:sz="4" w:space="0" w:color="auto"/>
            </w:tcBorders>
            <w:vAlign w:val="center"/>
          </w:tcPr>
          <w:p w14:paraId="3E6B6EF9" w14:textId="77777777" w:rsidR="00F07C2B" w:rsidRPr="00BB099C" w:rsidRDefault="00F07C2B" w:rsidP="00F07C2B">
            <w:pPr>
              <w:keepNext/>
              <w:keepLines/>
              <w:spacing w:after="0"/>
              <w:jc w:val="center"/>
              <w:rPr>
                <w:rFonts w:eastAsia="SimSun"/>
                <w:sz w:val="18"/>
                <w:highlight w:val="yellow"/>
                <w:lang w:val="en-US" w:eastAsia="ja-JP"/>
              </w:rPr>
            </w:pPr>
            <w:r w:rsidRPr="00BB099C">
              <w:rPr>
                <w:rFonts w:eastAsia="SimSun"/>
                <w:position w:val="-10"/>
                <w:sz w:val="18"/>
                <w:highlight w:val="yellow"/>
                <w:lang w:val="en-US" w:eastAsia="ja-JP"/>
              </w:rPr>
              <w:object w:dxaOrig="1100" w:dyaOrig="320" w14:anchorId="1D4638F9">
                <v:shape id="_x0000_i1043" type="#_x0000_t75" style="width:49.5pt;height:14.25pt" o:ole="">
                  <v:imagedata r:id="rId43" o:title=""/>
                </v:shape>
                <o:OLEObject Type="Embed" ProgID="Equation.3" ShapeID="_x0000_i1043" DrawAspect="Content" ObjectID="_1536770277" r:id="rId44"/>
              </w:object>
            </w:r>
          </w:p>
        </w:tc>
      </w:tr>
      <w:tr w:rsidR="00F07C2B" w:rsidRPr="00F07C2B" w14:paraId="60BE13D0" w14:textId="77777777" w:rsidTr="0090553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541DC94" w14:textId="77777777" w:rsidR="00F07C2B" w:rsidRPr="00F07C2B" w:rsidRDefault="00F07C2B" w:rsidP="00F07C2B">
            <w:pPr>
              <w:keepNext/>
              <w:keepLines/>
              <w:spacing w:after="0"/>
              <w:jc w:val="center"/>
              <w:rPr>
                <w:rFonts w:eastAsia="SimSun"/>
                <w:sz w:val="18"/>
                <w:lang w:eastAsia="ja-JP"/>
              </w:rPr>
            </w:pPr>
            <w:r w:rsidRPr="00F07C2B">
              <w:rPr>
                <w:rFonts w:eastAsia="SimSun"/>
                <w:sz w:val="18"/>
                <w:lang w:eastAsia="ja-JP"/>
              </w:rPr>
              <w:t>2555-4095</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AB805A9" w14:textId="77777777" w:rsidR="00F07C2B" w:rsidRPr="00F07C2B" w:rsidRDefault="00F07C2B" w:rsidP="00F07C2B">
            <w:pPr>
              <w:keepNext/>
              <w:keepLines/>
              <w:spacing w:after="0"/>
              <w:jc w:val="center"/>
              <w:rPr>
                <w:rFonts w:eastAsia="SimSun"/>
                <w:sz w:val="18"/>
                <w:lang w:val="en-US" w:eastAsia="ja-JP"/>
              </w:rPr>
            </w:pPr>
            <w:r w:rsidRPr="00F07C2B">
              <w:rPr>
                <w:rFonts w:eastAsia="SimSun"/>
                <w:sz w:val="18"/>
                <w:lang w:val="en-US" w:eastAsia="ja-JP"/>
              </w:rPr>
              <w:t>Reserved</w:t>
            </w:r>
          </w:p>
        </w:tc>
      </w:tr>
    </w:tbl>
    <w:p w14:paraId="770AF038" w14:textId="77777777" w:rsidR="00F07C2B" w:rsidRPr="00F07C2B" w:rsidRDefault="00F07C2B" w:rsidP="00F07C2B">
      <w:pPr>
        <w:overflowPunct/>
        <w:autoSpaceDE/>
        <w:autoSpaceDN/>
        <w:adjustRightInd/>
        <w:spacing w:afterLines="10" w:after="24"/>
        <w:ind w:left="1080"/>
        <w:textAlignment w:val="auto"/>
        <w:rPr>
          <w:rFonts w:eastAsia="SimSun" w:cs="Arial"/>
          <w:lang w:val="en-US"/>
        </w:rPr>
      </w:pPr>
    </w:p>
    <w:p w14:paraId="149D2873" w14:textId="79AE967E" w:rsidR="00F07C2B" w:rsidRPr="00F07C2B" w:rsidRDefault="00F07C2B" w:rsidP="00F07C2B">
      <w:pPr>
        <w:numPr>
          <w:ilvl w:val="0"/>
          <w:numId w:val="15"/>
        </w:numPr>
        <w:overflowPunct/>
        <w:autoSpaceDE/>
        <w:autoSpaceDN/>
        <w:adjustRightInd/>
        <w:spacing w:afterLines="10" w:after="24"/>
        <w:textAlignment w:val="auto"/>
        <w:rPr>
          <w:rFonts w:eastAsia="SimSun" w:cs="Arial"/>
        </w:rPr>
      </w:pPr>
      <w:r w:rsidRPr="00F07C2B">
        <w:rPr>
          <w:rFonts w:eastAsia="SimSun" w:cs="Arial"/>
        </w:rPr>
        <w:t>Specify additional PRS muting bit string lengths (</w:t>
      </w:r>
      <w:r w:rsidRPr="00F07C2B">
        <w:rPr>
          <w:rFonts w:eastAsia="SimSun" w:cs="Arial"/>
          <w:i/>
          <w:iCs/>
        </w:rPr>
        <w:t>T</w:t>
      </w:r>
      <w:r w:rsidRPr="00F07C2B">
        <w:rPr>
          <w:rFonts w:eastAsia="SimSun" w:cs="Arial"/>
          <w:i/>
          <w:iCs/>
          <w:vertAlign w:val="subscript"/>
        </w:rPr>
        <w:t>REP</w:t>
      </w:r>
      <w:r w:rsidRPr="00F07C2B">
        <w:rPr>
          <w:rFonts w:eastAsia="SimSun" w:cs="Arial"/>
        </w:rPr>
        <w:t>): 32, 64, 128, 256, 512, and 1024 bits.</w:t>
      </w:r>
      <w:r w:rsidRPr="00F07C2B">
        <w:rPr>
          <w:rFonts w:eastAsia="SimSun" w:cs="Arial"/>
          <w:b/>
        </w:rPr>
        <w:t>PRS-only TBS Transmission Points (TPs)</w:t>
      </w:r>
      <w:r w:rsidRPr="00F07C2B">
        <w:rPr>
          <w:rFonts w:eastAsia="SimSun" w:cs="Arial"/>
        </w:rPr>
        <w:t>:</w:t>
      </w:r>
    </w:p>
    <w:p w14:paraId="6C258FC1" w14:textId="77777777" w:rsidR="00F07C2B" w:rsidRPr="00F07C2B" w:rsidRDefault="00F07C2B" w:rsidP="00F07C2B">
      <w:pPr>
        <w:numPr>
          <w:ilvl w:val="1"/>
          <w:numId w:val="15"/>
        </w:numPr>
        <w:tabs>
          <w:tab w:val="left" w:pos="1080"/>
        </w:tabs>
        <w:overflowPunct/>
        <w:autoSpaceDE/>
        <w:autoSpaceDN/>
        <w:adjustRightInd/>
        <w:spacing w:afterLines="10" w:after="24"/>
        <w:jc w:val="left"/>
        <w:textAlignment w:val="auto"/>
        <w:rPr>
          <w:rFonts w:eastAsia="SimSun" w:cs="Arial"/>
          <w:lang w:val="en-US"/>
        </w:rPr>
      </w:pPr>
      <w:r w:rsidRPr="00F07C2B">
        <w:rPr>
          <w:rFonts w:eastAsia="SimSun" w:cs="Arial"/>
          <w:lang w:val="en-US"/>
        </w:rPr>
        <w:t xml:space="preserve">For the purpose of RSTD measurements from a </w:t>
      </w:r>
      <w:r w:rsidRPr="00F07C2B">
        <w:rPr>
          <w:rFonts w:eastAsia="SimSun" w:cs="Arial"/>
        </w:rPr>
        <w:t>PRS-only TBS TP</w:t>
      </w:r>
      <w:r w:rsidRPr="00F07C2B">
        <w:rPr>
          <w:rFonts w:eastAsia="SimSun" w:cs="Arial"/>
          <w:lang w:val="en-US"/>
        </w:rPr>
        <w:t>, a UE shall not assume any other signals or physical channels are present other than PRS.</w:t>
      </w:r>
    </w:p>
    <w:p w14:paraId="7808BFFE" w14:textId="77777777" w:rsidR="00F07C2B" w:rsidRPr="00F07C2B" w:rsidRDefault="00F07C2B" w:rsidP="00F07C2B">
      <w:pPr>
        <w:numPr>
          <w:ilvl w:val="1"/>
          <w:numId w:val="15"/>
        </w:numPr>
        <w:tabs>
          <w:tab w:val="left" w:pos="1080"/>
        </w:tabs>
        <w:overflowPunct/>
        <w:autoSpaceDE/>
        <w:autoSpaceDN/>
        <w:adjustRightInd/>
        <w:spacing w:afterLines="10" w:after="24"/>
        <w:jc w:val="left"/>
        <w:textAlignment w:val="auto"/>
        <w:rPr>
          <w:rFonts w:eastAsia="SimSun" w:cs="Arial"/>
          <w:lang w:val="en-US"/>
        </w:rPr>
      </w:pPr>
      <w:r w:rsidRPr="00F07C2B">
        <w:rPr>
          <w:rFonts w:eastAsia="SimSun" w:cs="Arial"/>
        </w:rPr>
        <w:t>Add an indicator in the OTDOA assistance data which indicates that assistance is provided for a PRS-only TBS TP.</w:t>
      </w:r>
    </w:p>
    <w:p w14:paraId="5231952C" w14:textId="127254C8" w:rsidR="001643A8" w:rsidRPr="00235C86" w:rsidRDefault="004C3F61" w:rsidP="00235C86">
      <w:pPr>
        <w:rPr>
          <w:rFonts w:cs="Arial"/>
          <w:color w:val="000000"/>
        </w:rPr>
      </w:pPr>
      <w:r w:rsidRPr="004C3F61">
        <w:rPr>
          <w:rFonts w:cs="Arial"/>
          <w:color w:val="000000"/>
        </w:rPr>
        <w:lastRenderedPageBreak/>
        <w:t>In the following contribution,</w:t>
      </w:r>
      <w:r w:rsidR="00A444E2">
        <w:rPr>
          <w:rFonts w:cs="Arial"/>
          <w:color w:val="000000"/>
        </w:rPr>
        <w:t xml:space="preserve"> the representation of these agreements in terms of assistance data provisioning and location information reporting is discussed, </w:t>
      </w:r>
      <w:r w:rsidRPr="004C3F61">
        <w:rPr>
          <w:rFonts w:cs="Arial"/>
          <w:color w:val="000000"/>
        </w:rPr>
        <w:t>and text proposal to be captured in the running CR is proposed</w:t>
      </w:r>
      <w:r w:rsidR="003235E2">
        <w:rPr>
          <w:rFonts w:cs="Arial"/>
          <w:color w:val="000000"/>
        </w:rPr>
        <w:t xml:space="preserve"> in [1]</w:t>
      </w:r>
      <w:r w:rsidRPr="004C3F61">
        <w:rPr>
          <w:rFonts w:cs="Arial"/>
          <w:color w:val="000000"/>
        </w:rPr>
        <w:t>.</w:t>
      </w:r>
    </w:p>
    <w:p w14:paraId="111E0932" w14:textId="77777777" w:rsidR="00E31901" w:rsidRDefault="00A00ED0" w:rsidP="006E4079">
      <w:pPr>
        <w:keepNext/>
        <w:keepLines/>
        <w:numPr>
          <w:ilvl w:val="0"/>
          <w:numId w:val="1"/>
        </w:numPr>
        <w:pBdr>
          <w:top w:val="single" w:sz="12" w:space="3" w:color="auto"/>
        </w:pBdr>
        <w:spacing w:before="240" w:after="180"/>
        <w:jc w:val="left"/>
        <w:outlineLvl w:val="0"/>
        <w:rPr>
          <w:rFonts w:cs="Arial"/>
          <w:sz w:val="36"/>
          <w:szCs w:val="36"/>
          <w:lang w:val="en-US"/>
        </w:rPr>
      </w:pPr>
      <w:r>
        <w:rPr>
          <w:rFonts w:cs="Arial"/>
          <w:sz w:val="36"/>
          <w:szCs w:val="36"/>
          <w:lang w:val="en-US"/>
        </w:rPr>
        <w:t xml:space="preserve">UE </w:t>
      </w:r>
      <w:r w:rsidR="001268FA">
        <w:rPr>
          <w:rFonts w:cs="Arial"/>
          <w:sz w:val="36"/>
          <w:szCs w:val="36"/>
          <w:lang w:val="en-US"/>
        </w:rPr>
        <w:t xml:space="preserve">OTDOA </w:t>
      </w:r>
      <w:r>
        <w:rPr>
          <w:rFonts w:cs="Arial"/>
          <w:sz w:val="36"/>
          <w:szCs w:val="36"/>
          <w:lang w:val="en-US"/>
        </w:rPr>
        <w:t xml:space="preserve">assistance data </w:t>
      </w:r>
    </w:p>
    <w:p w14:paraId="0699D69C" w14:textId="472B4902" w:rsidR="006E4079" w:rsidRDefault="00E31901" w:rsidP="00BB099C">
      <w:pPr>
        <w:pStyle w:val="Heading2"/>
        <w:rPr>
          <w:lang w:val="en-US"/>
        </w:rPr>
      </w:pPr>
      <w:r>
        <w:rPr>
          <w:lang w:val="en-US"/>
        </w:rPr>
        <w:t xml:space="preserve">UE </w:t>
      </w:r>
      <w:r w:rsidR="00A00ED0">
        <w:rPr>
          <w:lang w:val="en-US"/>
        </w:rPr>
        <w:t>needs derived from d</w:t>
      </w:r>
      <w:r w:rsidR="0090553E">
        <w:rPr>
          <w:lang w:val="en-US"/>
        </w:rPr>
        <w:t>ifferent</w:t>
      </w:r>
      <w:r w:rsidR="006E4079">
        <w:rPr>
          <w:lang w:val="en-US"/>
        </w:rPr>
        <w:t xml:space="preserve"> </w:t>
      </w:r>
      <w:r w:rsidR="0090553E">
        <w:rPr>
          <w:lang w:val="en-US"/>
        </w:rPr>
        <w:t>scenarios</w:t>
      </w:r>
    </w:p>
    <w:p w14:paraId="2E3D1963" w14:textId="5BBFC204" w:rsidR="0090553E" w:rsidRDefault="0090553E" w:rsidP="00BB099C">
      <w:pPr>
        <w:pStyle w:val="BodyText"/>
        <w:rPr>
          <w:lang w:val="en-US"/>
        </w:rPr>
      </w:pPr>
      <w:r>
        <w:rPr>
          <w:lang w:val="en-US"/>
        </w:rPr>
        <w:t>Different scenarios will require different types of reporting and it is important that all scenarios are considered when updating the information elements in the running CR. In particular, the UE needs assistance data to be able to</w:t>
      </w:r>
    </w:p>
    <w:p w14:paraId="267DF1A4" w14:textId="53088054" w:rsidR="0090553E" w:rsidRDefault="0090553E" w:rsidP="00BB099C">
      <w:pPr>
        <w:pStyle w:val="BodyText"/>
        <w:numPr>
          <w:ilvl w:val="0"/>
          <w:numId w:val="19"/>
        </w:numPr>
        <w:rPr>
          <w:lang w:val="en-US"/>
        </w:rPr>
      </w:pPr>
      <w:r>
        <w:rPr>
          <w:lang w:val="en-US"/>
        </w:rPr>
        <w:t xml:space="preserve">detect the proposed reference cell to use PSS/SSS for time/frequency synchronization, detect CRS and decode PBCH to retrieve </w:t>
      </w:r>
      <w:r w:rsidR="0046215E">
        <w:rPr>
          <w:lang w:val="en-US"/>
        </w:rPr>
        <w:t>SFN</w:t>
      </w:r>
    </w:p>
    <w:p w14:paraId="042A8C8F" w14:textId="3B8FE856" w:rsidR="00A00ED0" w:rsidRPr="00A00ED0" w:rsidRDefault="00A00ED0" w:rsidP="00BB099C">
      <w:pPr>
        <w:pStyle w:val="BodyText"/>
        <w:numPr>
          <w:ilvl w:val="0"/>
          <w:numId w:val="19"/>
        </w:numPr>
        <w:rPr>
          <w:lang w:val="en-US"/>
        </w:rPr>
      </w:pPr>
      <w:r>
        <w:rPr>
          <w:lang w:val="en-US"/>
        </w:rPr>
        <w:t>differentiate between different cells configured with different PCIs or PRS IDs</w:t>
      </w:r>
    </w:p>
    <w:p w14:paraId="5C8330AA" w14:textId="55485ECD" w:rsidR="00A00ED0" w:rsidRDefault="00A00ED0" w:rsidP="00A00ED0">
      <w:pPr>
        <w:pStyle w:val="BodyText"/>
        <w:numPr>
          <w:ilvl w:val="0"/>
          <w:numId w:val="19"/>
        </w:numPr>
        <w:rPr>
          <w:lang w:val="en-US"/>
        </w:rPr>
      </w:pPr>
      <w:r>
        <w:rPr>
          <w:lang w:val="en-US"/>
        </w:rPr>
        <w:t>differentiate between different TPs/cells configured with the same PCI by being informed about orthogonal muting patterns for the TPs</w:t>
      </w:r>
    </w:p>
    <w:p w14:paraId="1622DF96" w14:textId="77777777" w:rsidR="00CD1FD4" w:rsidRDefault="00CD1FD4" w:rsidP="00BB099C">
      <w:pPr>
        <w:pStyle w:val="BodyText"/>
        <w:numPr>
          <w:ilvl w:val="0"/>
          <w:numId w:val="19"/>
        </w:numPr>
        <w:rPr>
          <w:lang w:val="en-US"/>
        </w:rPr>
      </w:pPr>
      <w:r>
        <w:rPr>
          <w:lang w:val="en-US"/>
        </w:rPr>
        <w:t>differentiate between different TPs configured with the same PCI by being informed about different PRS IDs for the TPs</w:t>
      </w:r>
    </w:p>
    <w:p w14:paraId="34D86394" w14:textId="77777777" w:rsidR="00A00ED0" w:rsidRDefault="00A00ED0" w:rsidP="00A00ED0">
      <w:pPr>
        <w:pStyle w:val="BodyText"/>
        <w:numPr>
          <w:ilvl w:val="0"/>
          <w:numId w:val="19"/>
        </w:numPr>
        <w:rPr>
          <w:lang w:val="en-US"/>
        </w:rPr>
      </w:pPr>
      <w:r>
        <w:rPr>
          <w:lang w:val="en-US"/>
        </w:rPr>
        <w:t>differentiate between different TPs configured with the same PRS IDs but different orthogonal muting patterns as in PRS-based TBS</w:t>
      </w:r>
    </w:p>
    <w:p w14:paraId="26C4698D" w14:textId="1241ECF6" w:rsidR="00CD1FD4" w:rsidRDefault="00CD1FD4" w:rsidP="00BB099C">
      <w:pPr>
        <w:pStyle w:val="BodyText"/>
        <w:numPr>
          <w:ilvl w:val="0"/>
          <w:numId w:val="19"/>
        </w:numPr>
        <w:rPr>
          <w:lang w:val="en-US"/>
        </w:rPr>
      </w:pPr>
      <w:r>
        <w:rPr>
          <w:lang w:val="en-US"/>
        </w:rPr>
        <w:t>differentiate between different TPs configured only with different PRS IDs</w:t>
      </w:r>
      <w:r w:rsidR="00F03A46">
        <w:rPr>
          <w:lang w:val="en-US"/>
        </w:rPr>
        <w:t xml:space="preserve"> as in PRS-based TBS</w:t>
      </w:r>
    </w:p>
    <w:p w14:paraId="1910179A" w14:textId="7EB6BF24" w:rsidR="00A00ED0" w:rsidRDefault="0046215E" w:rsidP="00BB099C">
      <w:pPr>
        <w:pStyle w:val="BodyText"/>
        <w:rPr>
          <w:lang w:val="en-US"/>
        </w:rPr>
      </w:pPr>
      <w:r>
        <w:rPr>
          <w:lang w:val="en-US"/>
        </w:rPr>
        <w:t>The UE can also need to use PSS/SSS at another carrier for time/frequency synchronization, but as discussed in [2], this is not needed if the positioning estimation also includes an offset parameter among the parameters to be estimated.</w:t>
      </w:r>
    </w:p>
    <w:p w14:paraId="4354C6ED" w14:textId="59291B7B" w:rsidR="0046215E" w:rsidRDefault="0046215E" w:rsidP="00BB099C">
      <w:pPr>
        <w:pStyle w:val="BodyText"/>
        <w:rPr>
          <w:lang w:val="en-US"/>
        </w:rPr>
      </w:pPr>
      <w:r>
        <w:rPr>
          <w:lang w:val="en-US"/>
        </w:rPr>
        <w:t>In order to support the UE needs</w:t>
      </w:r>
      <w:r w:rsidR="00A00ED0">
        <w:rPr>
          <w:lang w:val="en-US"/>
        </w:rPr>
        <w:t xml:space="preserve"> A.</w:t>
      </w:r>
      <w:r>
        <w:rPr>
          <w:lang w:val="en-US"/>
        </w:rPr>
        <w:t xml:space="preserve"> listed above, we make the following observation</w:t>
      </w:r>
    </w:p>
    <w:p w14:paraId="42FE7399" w14:textId="7BEC05F1" w:rsidR="00F03A46" w:rsidRDefault="00A00ED0" w:rsidP="00BB099C">
      <w:pPr>
        <w:pStyle w:val="BodyText"/>
        <w:rPr>
          <w:b/>
          <w:lang w:val="en-US"/>
        </w:rPr>
      </w:pPr>
      <w:r>
        <w:rPr>
          <w:b/>
          <w:lang w:val="en-US"/>
        </w:rPr>
        <w:t>Observation 1:</w:t>
      </w:r>
      <w:r w:rsidR="0046215E" w:rsidRPr="00BB099C">
        <w:rPr>
          <w:b/>
          <w:lang w:val="en-US"/>
        </w:rPr>
        <w:t xml:space="preserve"> The UE can find time/frequency synchronization and retrieve SFN based on its current serving cell (current carrier), but optionally based on the current assistance data reference cell description and/or the current assistance data neighbor cell description</w:t>
      </w:r>
      <w:r w:rsidR="0046215E">
        <w:rPr>
          <w:b/>
          <w:lang w:val="en-US"/>
        </w:rPr>
        <w:t>.</w:t>
      </w:r>
    </w:p>
    <w:p w14:paraId="2C2FAD58" w14:textId="57EAD3E6" w:rsidR="00396CEA" w:rsidRDefault="00A00ED0" w:rsidP="00BB099C">
      <w:pPr>
        <w:pStyle w:val="BodyText"/>
        <w:rPr>
          <w:lang w:val="en-US"/>
        </w:rPr>
      </w:pPr>
      <w:r>
        <w:rPr>
          <w:lang w:val="en-US"/>
        </w:rPr>
        <w:t xml:space="preserve">This implies that the UE can </w:t>
      </w:r>
      <w:r w:rsidR="00202A23">
        <w:rPr>
          <w:lang w:val="en-US"/>
        </w:rPr>
        <w:t xml:space="preserve">use its serving cell without assistance data or </w:t>
      </w:r>
      <w:r>
        <w:rPr>
          <w:lang w:val="en-US"/>
        </w:rPr>
        <w:t>be assisted via existing assistance data to support time/frequency synchronization and SFN retrieval</w:t>
      </w:r>
    </w:p>
    <w:p w14:paraId="1B12A08B" w14:textId="12E784BA" w:rsidR="00A00ED0" w:rsidRPr="00BB099C" w:rsidRDefault="00A00ED0" w:rsidP="00BB099C">
      <w:pPr>
        <w:pStyle w:val="BodyText"/>
        <w:rPr>
          <w:b/>
          <w:lang w:val="en-US"/>
        </w:rPr>
      </w:pPr>
      <w:r w:rsidRPr="00BB099C">
        <w:rPr>
          <w:b/>
          <w:lang w:val="en-US"/>
        </w:rPr>
        <w:t>Proposal 1: Existing signaling is sufficient to support the UE for time/frequency synchronization and SFN retrieval.</w:t>
      </w:r>
    </w:p>
    <w:p w14:paraId="1A2B3E3D" w14:textId="07956DA8" w:rsidR="005C0419" w:rsidRDefault="00A00ED0" w:rsidP="00BB099C">
      <w:pPr>
        <w:pStyle w:val="BodyText"/>
        <w:rPr>
          <w:lang w:val="en-US"/>
        </w:rPr>
      </w:pPr>
      <w:r>
        <w:rPr>
          <w:lang w:val="en-US"/>
        </w:rPr>
        <w:t xml:space="preserve">Need B </w:t>
      </w:r>
      <w:r w:rsidR="005C0419">
        <w:rPr>
          <w:lang w:val="en-US"/>
        </w:rPr>
        <w:t xml:space="preserve">is supported by the legacy assistance data where the PCI is mandatory in both the reference cell and neighbor cell information. Moreover, it can also be supported by an updated PRS Info where the PRS ID is used to generate the PRS sequence. The PRS ID is equal to the PCI unless explicitly configured. This means that it is not necessary to include both in the assistance data. </w:t>
      </w:r>
    </w:p>
    <w:p w14:paraId="5C9DC648" w14:textId="740C8E30" w:rsidR="005C0419" w:rsidRPr="00BB099C" w:rsidRDefault="005C0419" w:rsidP="00BB099C">
      <w:pPr>
        <w:pStyle w:val="BodyText"/>
        <w:rPr>
          <w:b/>
          <w:lang w:val="en-US"/>
        </w:rPr>
      </w:pPr>
      <w:r w:rsidRPr="00BB099C">
        <w:rPr>
          <w:b/>
          <w:lang w:val="en-US"/>
        </w:rPr>
        <w:t xml:space="preserve">Observation 2: The UE can differentiate between different cells configured with different PCIs or PRS IDs by either using the current assistance data or </w:t>
      </w:r>
      <w:r w:rsidR="00202A23">
        <w:rPr>
          <w:b/>
          <w:lang w:val="en-US"/>
        </w:rPr>
        <w:t>an updated</w:t>
      </w:r>
      <w:r w:rsidRPr="00BB099C">
        <w:rPr>
          <w:b/>
          <w:lang w:val="en-US"/>
        </w:rPr>
        <w:t xml:space="preserve"> PRS Info including a PRS ID, but </w:t>
      </w:r>
      <w:r w:rsidR="00202A23">
        <w:rPr>
          <w:b/>
          <w:lang w:val="en-US"/>
        </w:rPr>
        <w:t>both are not</w:t>
      </w:r>
      <w:r w:rsidRPr="00BB099C">
        <w:rPr>
          <w:b/>
          <w:lang w:val="en-US"/>
        </w:rPr>
        <w:t xml:space="preserve"> needed.</w:t>
      </w:r>
    </w:p>
    <w:p w14:paraId="40A8D544" w14:textId="7D1A9648" w:rsidR="005C0419" w:rsidRDefault="005C0419" w:rsidP="00BB099C">
      <w:pPr>
        <w:pStyle w:val="BodyText"/>
        <w:rPr>
          <w:lang w:val="en-US"/>
        </w:rPr>
      </w:pPr>
      <w:r>
        <w:rPr>
          <w:lang w:val="en-US"/>
        </w:rPr>
        <w:t>The observation implies that new assistance data to support need B does not need to include PCI since the PSR Info with the new PRS ID is sufficient.</w:t>
      </w:r>
      <w:r w:rsidR="008729F8">
        <w:rPr>
          <w:lang w:val="en-US"/>
        </w:rPr>
        <w:t xml:space="preserve"> Furthermore, the nomenclature </w:t>
      </w:r>
      <w:r w:rsidR="008729F8" w:rsidRPr="00BB099C">
        <w:rPr>
          <w:i/>
          <w:lang w:val="en-US"/>
        </w:rPr>
        <w:t>neighbor cell information</w:t>
      </w:r>
      <w:r w:rsidR="008729F8">
        <w:rPr>
          <w:lang w:val="en-US"/>
        </w:rPr>
        <w:t xml:space="preserve"> should not be reused in favor of </w:t>
      </w:r>
      <w:r w:rsidR="008729F8" w:rsidRPr="00BB099C">
        <w:rPr>
          <w:i/>
          <w:lang w:val="en-US"/>
        </w:rPr>
        <w:t>neighbor information</w:t>
      </w:r>
      <w:r w:rsidR="008729F8">
        <w:rPr>
          <w:lang w:val="en-US"/>
        </w:rPr>
        <w:t>.</w:t>
      </w:r>
      <w:r w:rsidR="00202A23">
        <w:rPr>
          <w:lang w:val="en-US"/>
        </w:rPr>
        <w:t xml:space="preserve"> </w:t>
      </w:r>
    </w:p>
    <w:p w14:paraId="1BFD32BC" w14:textId="7481A85D" w:rsidR="00B601D9" w:rsidRDefault="00B601D9" w:rsidP="00BB099C">
      <w:pPr>
        <w:pStyle w:val="BodyText"/>
        <w:rPr>
          <w:lang w:val="en-US"/>
        </w:rPr>
      </w:pPr>
      <w:r>
        <w:rPr>
          <w:lang w:val="en-US"/>
        </w:rPr>
        <w:t xml:space="preserve">In case the network contains either TPs/cells with the same PCI, or PRS-based TBS, where the ambition is to separate these </w:t>
      </w:r>
      <w:r w:rsidR="00EA2CDA">
        <w:rPr>
          <w:lang w:val="en-US"/>
        </w:rPr>
        <w:t>TPs/</w:t>
      </w:r>
      <w:r>
        <w:rPr>
          <w:lang w:val="en-US"/>
        </w:rPr>
        <w:t>cells by orthogonal muting patterns (need C and E), it is important to enable the UE to be able to separate the two entities in the assistance data on one hand, and in the measurement information on the other (see next section). One proposal is to separate TPs/cells by assigning different combinations of PCI (9 bits) and TP ID (12 bits). A more efficient approach is to instead assign an index to all listed entries in the neighbor information list, which has a maximum length of 24*3=72 cells for which 7 bits is sufficient. This is attractive for at least two reasons</w:t>
      </w:r>
      <w:r w:rsidR="00202A23">
        <w:rPr>
          <w:lang w:val="en-US"/>
        </w:rPr>
        <w:t>:</w:t>
      </w:r>
    </w:p>
    <w:p w14:paraId="03F4F502" w14:textId="0233B42B" w:rsidR="00B601D9" w:rsidRDefault="00B601D9" w:rsidP="00BB099C">
      <w:pPr>
        <w:pStyle w:val="BodyText"/>
        <w:numPr>
          <w:ilvl w:val="0"/>
          <w:numId w:val="21"/>
        </w:numPr>
        <w:rPr>
          <w:lang w:val="en-US"/>
        </w:rPr>
      </w:pPr>
      <w:r>
        <w:rPr>
          <w:lang w:val="en-US"/>
        </w:rPr>
        <w:t>we can represent the entry more compact</w:t>
      </w:r>
    </w:p>
    <w:p w14:paraId="149382E1" w14:textId="113264CC" w:rsidR="00B601D9" w:rsidRDefault="00B601D9" w:rsidP="00BB099C">
      <w:pPr>
        <w:pStyle w:val="BodyText"/>
        <w:numPr>
          <w:ilvl w:val="0"/>
          <w:numId w:val="21"/>
        </w:numPr>
        <w:rPr>
          <w:lang w:val="en-US"/>
        </w:rPr>
      </w:pPr>
      <w:r>
        <w:rPr>
          <w:lang w:val="en-US"/>
        </w:rPr>
        <w:t>we have a representation that also supports PRS-based TBS, which does not have a PCI.</w:t>
      </w:r>
    </w:p>
    <w:p w14:paraId="26D7C376" w14:textId="7B8E1C9A" w:rsidR="00B601D9" w:rsidRDefault="0053706D" w:rsidP="00BB099C">
      <w:pPr>
        <w:pStyle w:val="BodyText"/>
        <w:rPr>
          <w:lang w:val="en-US"/>
        </w:rPr>
      </w:pPr>
      <w:r>
        <w:rPr>
          <w:lang w:val="en-US"/>
        </w:rPr>
        <w:lastRenderedPageBreak/>
        <w:t xml:space="preserve">The same is true also for need D and F, where the network contains TPs/cells with the same PCI or PRS-based TBS, and the ambition is instead to </w:t>
      </w:r>
      <w:r w:rsidR="00EA2CDA">
        <w:rPr>
          <w:lang w:val="en-US"/>
        </w:rPr>
        <w:t>separate these TPs/cells by assigning different PRS IDs.</w:t>
      </w:r>
    </w:p>
    <w:p w14:paraId="5551A2E0" w14:textId="7301CB0E" w:rsidR="00B601D9" w:rsidRDefault="00B601D9" w:rsidP="00BB099C">
      <w:pPr>
        <w:pStyle w:val="BodyText"/>
        <w:rPr>
          <w:lang w:val="en-US"/>
        </w:rPr>
      </w:pPr>
      <w:r>
        <w:rPr>
          <w:lang w:val="en-US"/>
        </w:rPr>
        <w:t>This can be summarized in the following observations:</w:t>
      </w:r>
    </w:p>
    <w:p w14:paraId="135CF509" w14:textId="77777777" w:rsidR="00B601D9" w:rsidRPr="00BB099C" w:rsidRDefault="00B601D9" w:rsidP="00BB099C">
      <w:pPr>
        <w:pStyle w:val="BodyText"/>
        <w:rPr>
          <w:b/>
          <w:lang w:val="en-US"/>
        </w:rPr>
      </w:pPr>
      <w:r w:rsidRPr="00BB099C">
        <w:rPr>
          <w:b/>
          <w:lang w:val="en-US"/>
        </w:rPr>
        <w:t>Observation 3: PRS-based TBS TPs cannot be represented by PCI + TP ID since the PCI is missing</w:t>
      </w:r>
    </w:p>
    <w:p w14:paraId="0B88FDBD" w14:textId="64C39210" w:rsidR="00B601D9" w:rsidRDefault="00202A23" w:rsidP="00BB099C">
      <w:pPr>
        <w:pStyle w:val="BodyText"/>
        <w:rPr>
          <w:lang w:val="en-US"/>
        </w:rPr>
      </w:pPr>
      <w:r>
        <w:rPr>
          <w:b/>
          <w:lang w:val="en-US"/>
        </w:rPr>
        <w:t>Observation 4: An index</w:t>
      </w:r>
      <w:r w:rsidR="00B601D9" w:rsidRPr="00BB099C">
        <w:rPr>
          <w:b/>
          <w:lang w:val="en-US"/>
        </w:rPr>
        <w:t xml:space="preserve"> based approach can represent both PRS-based TBS TPs and same PCI TPs, and is also more compact.</w:t>
      </w:r>
      <w:r w:rsidR="00B601D9">
        <w:rPr>
          <w:lang w:val="en-US"/>
        </w:rPr>
        <w:t xml:space="preserve">  </w:t>
      </w:r>
    </w:p>
    <w:p w14:paraId="6B2026F6" w14:textId="2DC60773" w:rsidR="00E31901" w:rsidRDefault="00E31901" w:rsidP="00BB099C">
      <w:pPr>
        <w:pStyle w:val="Heading2"/>
        <w:rPr>
          <w:lang w:val="en-US"/>
        </w:rPr>
      </w:pPr>
      <w:r>
        <w:rPr>
          <w:lang w:val="en-US"/>
        </w:rPr>
        <w:t>New OTDOA assistance data for neighbor information</w:t>
      </w:r>
    </w:p>
    <w:p w14:paraId="45C56556" w14:textId="755C25B9" w:rsidR="001268FA" w:rsidRDefault="001268FA" w:rsidP="00BB099C">
      <w:pPr>
        <w:pStyle w:val="BodyText"/>
        <w:rPr>
          <w:lang w:val="en-US"/>
        </w:rPr>
      </w:pPr>
      <w:r>
        <w:rPr>
          <w:lang w:val="en-US"/>
        </w:rPr>
        <w:t>Hence, from the analysis of the assistance data needs of the UE we have motivated the following proposals</w:t>
      </w:r>
    </w:p>
    <w:p w14:paraId="77A3D777" w14:textId="1DCDEF10" w:rsidR="005C0419" w:rsidRDefault="005C0419" w:rsidP="00BB099C">
      <w:pPr>
        <w:pStyle w:val="BodyText"/>
        <w:rPr>
          <w:b/>
          <w:lang w:val="en-US"/>
        </w:rPr>
      </w:pPr>
      <w:r w:rsidRPr="00BB099C">
        <w:rPr>
          <w:b/>
          <w:lang w:val="en-US"/>
        </w:rPr>
        <w:t xml:space="preserve">Proposal 2: </w:t>
      </w:r>
      <w:r w:rsidR="008729F8" w:rsidRPr="00BB099C">
        <w:rPr>
          <w:b/>
          <w:lang w:val="en-US"/>
        </w:rPr>
        <w:t>The new OTDOA assistance data for neighbor information only needs to include the PRS Info</w:t>
      </w:r>
      <w:r w:rsidR="008729F8">
        <w:rPr>
          <w:b/>
          <w:lang w:val="en-US"/>
        </w:rPr>
        <w:t xml:space="preserve"> including the PRS ID, not PCI.</w:t>
      </w:r>
    </w:p>
    <w:p w14:paraId="0058EA45" w14:textId="6DCD8932" w:rsidR="00202A23" w:rsidRPr="00BB099C" w:rsidRDefault="00202A23" w:rsidP="00BB099C">
      <w:pPr>
        <w:pStyle w:val="BodyText"/>
        <w:rPr>
          <w:b/>
          <w:lang w:val="en-US"/>
        </w:rPr>
      </w:pPr>
      <w:r>
        <w:rPr>
          <w:b/>
          <w:lang w:val="en-US"/>
        </w:rPr>
        <w:t>Proposal 3: The new OTDOA assistance data for neighbor information can include two or more elements configured with the same PRS ID and with mutually orthogonal muting patterns.</w:t>
      </w:r>
    </w:p>
    <w:p w14:paraId="4536FA44" w14:textId="7A459CA0" w:rsidR="001268FA" w:rsidRDefault="00202A23" w:rsidP="001268FA">
      <w:pPr>
        <w:pStyle w:val="BodyText"/>
        <w:rPr>
          <w:b/>
          <w:lang w:val="en-US"/>
        </w:rPr>
      </w:pPr>
      <w:r>
        <w:rPr>
          <w:b/>
          <w:lang w:val="en-US"/>
        </w:rPr>
        <w:t>Proposal 4</w:t>
      </w:r>
      <w:r w:rsidR="001268FA" w:rsidRPr="007B337D">
        <w:rPr>
          <w:b/>
          <w:lang w:val="en-US"/>
        </w:rPr>
        <w:t xml:space="preserve">: The new OTDOA assistance data for neighbor information </w:t>
      </w:r>
      <w:r w:rsidR="001268FA">
        <w:rPr>
          <w:b/>
          <w:lang w:val="en-US"/>
        </w:rPr>
        <w:t>identifies each entry by an index.</w:t>
      </w:r>
    </w:p>
    <w:p w14:paraId="6E9408E9" w14:textId="1E8C1A70" w:rsidR="000729FC" w:rsidRDefault="001268FA" w:rsidP="001268FA">
      <w:pPr>
        <w:pStyle w:val="BodyText"/>
        <w:rPr>
          <w:lang w:val="en-US"/>
        </w:rPr>
      </w:pPr>
      <w:r w:rsidRPr="00BB099C">
        <w:rPr>
          <w:lang w:val="en-US"/>
        </w:rPr>
        <w:t>Corre</w:t>
      </w:r>
      <w:r>
        <w:rPr>
          <w:lang w:val="en-US"/>
        </w:rPr>
        <w:t xml:space="preserve">sponding text proposals </w:t>
      </w:r>
      <w:r w:rsidR="00EC1F55">
        <w:rPr>
          <w:lang w:val="en-US"/>
        </w:rPr>
        <w:t xml:space="preserve">for the new OTDOA assistance data </w:t>
      </w:r>
      <w:r w:rsidR="006D6CD5">
        <w:rPr>
          <w:lang w:val="en-US"/>
        </w:rPr>
        <w:t xml:space="preserve">are provided in </w:t>
      </w:r>
      <w:r w:rsidR="003235E2">
        <w:rPr>
          <w:lang w:val="en-US"/>
        </w:rPr>
        <w:t>[1]</w:t>
      </w:r>
      <w:r w:rsidR="006D6CD5">
        <w:rPr>
          <w:lang w:val="en-US"/>
        </w:rPr>
        <w:t>.</w:t>
      </w:r>
      <w:r w:rsidR="002050BE">
        <w:rPr>
          <w:lang w:val="en-US"/>
        </w:rPr>
        <w:t xml:space="preserve"> The new OTDOA assistance data for neighbor i</w:t>
      </w:r>
      <w:r w:rsidR="000729FC">
        <w:rPr>
          <w:lang w:val="en-US"/>
        </w:rPr>
        <w:t xml:space="preserve">nformation is proposed to be introduced in a new list of neighbors, the </w:t>
      </w:r>
      <w:r w:rsidR="000729FC" w:rsidRPr="00BB099C">
        <w:rPr>
          <w:i/>
          <w:snapToGrid w:val="0"/>
        </w:rPr>
        <w:t>OTDOA-NeighbourCellInfoList-r14</w:t>
      </w:r>
      <w:r w:rsidR="000729FC">
        <w:rPr>
          <w:snapToGrid w:val="0"/>
        </w:rPr>
        <w:t xml:space="preserve">. </w:t>
      </w:r>
    </w:p>
    <w:p w14:paraId="6EC053D4" w14:textId="73337111" w:rsidR="000729FC" w:rsidRDefault="000729FC" w:rsidP="001268FA">
      <w:pPr>
        <w:pStyle w:val="BodyText"/>
      </w:pPr>
      <w:r>
        <w:rPr>
          <w:lang w:val="en-US"/>
        </w:rPr>
        <w:t xml:space="preserve">Since the neighbors do not need to be configured with a PCI, ECGI etc, the neighbor information in the assistance data can be made more compact as described in [1]. </w:t>
      </w:r>
      <w:r w:rsidR="004B19EA">
        <w:rPr>
          <w:lang w:val="en-US"/>
        </w:rPr>
        <w:t xml:space="preserve">Essentially, the physical cell identity and ECGI can both be excluded and instead a </w:t>
      </w:r>
      <w:r w:rsidR="004B19EA" w:rsidRPr="00BB099C">
        <w:rPr>
          <w:i/>
          <w:lang w:val="en-US"/>
        </w:rPr>
        <w:t>neighborIndex-r14</w:t>
      </w:r>
      <w:r w:rsidR="004B19EA">
        <w:rPr>
          <w:lang w:val="en-US"/>
        </w:rPr>
        <w:t xml:space="preserve"> is introduced to provide an identifier for each of the entries that can be used when reporting associated measurements. </w:t>
      </w:r>
    </w:p>
    <w:p w14:paraId="18B704BD" w14:textId="17858A2C" w:rsidR="00A96A55" w:rsidRDefault="004B19EA" w:rsidP="001268FA">
      <w:pPr>
        <w:pStyle w:val="BodyText"/>
      </w:pPr>
      <w:r>
        <w:t>T</w:t>
      </w:r>
      <w:r w:rsidR="00A96A55">
        <w:t>he index is mandatory in the new OTDOA assistance data</w:t>
      </w:r>
      <w:r>
        <w:t xml:space="preserve"> neighbour elements </w:t>
      </w:r>
      <w:r w:rsidRPr="004B4CA0">
        <w:rPr>
          <w:snapToGrid w:val="0"/>
        </w:rPr>
        <w:t>OTDOA-</w:t>
      </w:r>
      <w:r w:rsidRPr="00BB099C">
        <w:rPr>
          <w:i/>
          <w:snapToGrid w:val="0"/>
        </w:rPr>
        <w:t>NeighbourCellInfoElement-r14</w:t>
      </w:r>
      <w:r w:rsidR="00A96A55">
        <w:t xml:space="preserve">, and optional in the existing OTDOA assistance data. </w:t>
      </w:r>
      <w:r w:rsidR="0002619D">
        <w:t xml:space="preserve">This is introduced via the conditional presence defined by </w:t>
      </w:r>
      <w:r w:rsidR="0002619D" w:rsidRPr="00BB099C">
        <w:rPr>
          <w:i/>
        </w:rPr>
        <w:t>IndexReporting</w:t>
      </w:r>
      <w:r w:rsidR="0002619D">
        <w:t xml:space="preserve">, see [1]. </w:t>
      </w:r>
      <w:r w:rsidR="00A96A55">
        <w:t>The rationale is that the index can also be used for compact reporting of legacy neighbours, see the next section.</w:t>
      </w:r>
      <w:r w:rsidR="0002619D">
        <w:t xml:space="preserve"> </w:t>
      </w:r>
    </w:p>
    <w:p w14:paraId="06DAAC57" w14:textId="034C1559" w:rsidR="00A96A55" w:rsidRDefault="00A96A55" w:rsidP="00A96A55">
      <w:pPr>
        <w:pStyle w:val="BodyText"/>
        <w:rPr>
          <w:lang w:val="en-US"/>
        </w:rPr>
      </w:pPr>
      <w:r>
        <w:rPr>
          <w:lang w:val="en-US"/>
        </w:rPr>
        <w:t xml:space="preserve">The proposal is to introduce a new list of elements, where both the new and the existing list are limited to 3x24 elements. However, in order not to increase the storage and handling requirements for the UE, we propose to limit the combined total of the number of elements in these two lists to 3x24 neighbors. </w:t>
      </w:r>
      <w:r w:rsidR="0002619D">
        <w:rPr>
          <w:lang w:val="en-US"/>
        </w:rPr>
        <w:t xml:space="preserve">Furthermore, </w:t>
      </w:r>
      <w:r w:rsidR="0002619D">
        <w:t>the location server ensures that the different indices in the combined lists are unique.</w:t>
      </w:r>
    </w:p>
    <w:p w14:paraId="0E123E54" w14:textId="5FD44D2E" w:rsidR="00A96A55" w:rsidRPr="00BB099C" w:rsidRDefault="00A96A55" w:rsidP="00A96A55">
      <w:pPr>
        <w:pStyle w:val="BodyText"/>
        <w:rPr>
          <w:b/>
          <w:lang w:val="en-US"/>
        </w:rPr>
      </w:pPr>
      <w:r w:rsidRPr="00BB099C">
        <w:rPr>
          <w:b/>
          <w:lang w:val="en-US"/>
        </w:rPr>
        <w:t>Proposal</w:t>
      </w:r>
      <w:r w:rsidR="0002619D">
        <w:rPr>
          <w:b/>
          <w:lang w:val="en-US"/>
        </w:rPr>
        <w:t xml:space="preserve"> 5</w:t>
      </w:r>
      <w:r w:rsidRPr="00BB099C">
        <w:rPr>
          <w:b/>
          <w:lang w:val="en-US"/>
        </w:rPr>
        <w:t>: Introduce the informative note “</w:t>
      </w:r>
      <w:r w:rsidRPr="00BB099C">
        <w:rPr>
          <w:rFonts w:eastAsia="MS Mincho"/>
          <w:b/>
        </w:rPr>
        <w:t xml:space="preserve">The number of elements in the </w:t>
      </w:r>
      <w:r w:rsidRPr="00BB099C">
        <w:rPr>
          <w:b/>
          <w:i/>
          <w:snapToGrid w:val="0"/>
        </w:rPr>
        <w:t>OTDOA-NeighbourCellInfoList</w:t>
      </w:r>
      <w:r w:rsidRPr="00BB099C">
        <w:rPr>
          <w:rFonts w:eastAsia="MS Mincho"/>
          <w:b/>
        </w:rPr>
        <w:t xml:space="preserve"> and </w:t>
      </w:r>
      <w:r w:rsidRPr="00BB099C">
        <w:rPr>
          <w:b/>
          <w:i/>
          <w:snapToGrid w:val="0"/>
        </w:rPr>
        <w:t>OTDOA-NeighbourCellInfoList-r14</w:t>
      </w:r>
      <w:r w:rsidRPr="00BB099C">
        <w:rPr>
          <w:rFonts w:eastAsia="MS Mincho"/>
          <w:b/>
        </w:rPr>
        <w:t xml:space="preserve"> lists in total does not exceed 3x24 elements.”</w:t>
      </w:r>
      <w:r>
        <w:rPr>
          <w:rFonts w:eastAsia="MS Mincho"/>
          <w:b/>
        </w:rPr>
        <w:t xml:space="preserve"> </w:t>
      </w:r>
    </w:p>
    <w:p w14:paraId="78387316" w14:textId="134321FE" w:rsidR="0002619D" w:rsidRDefault="0002619D" w:rsidP="0002619D">
      <w:pPr>
        <w:pStyle w:val="BodyText"/>
      </w:pPr>
      <w:r>
        <w:t>With the introduction of two different lists with neighbours, the existing list with detailed information (PCI, ECGI) and a new list with only the necessary information (PRS ID etc) it is possible to separate neighbours that can be used to retrieve t/f synchronization, SFN and SI in general from (legacy list of neighbours with the detailed information) from neighbours that cannot be used to retrieve this information (new list of neighbours). Hence, no explicit indication that the neighbour supports SFN and synchronization retrieval is needed.</w:t>
      </w:r>
    </w:p>
    <w:p w14:paraId="07C733F8" w14:textId="3F6AE9C4" w:rsidR="000729FC" w:rsidRPr="00BB099C" w:rsidRDefault="0002619D" w:rsidP="001268FA">
      <w:pPr>
        <w:pStyle w:val="BodyText"/>
        <w:rPr>
          <w:b/>
        </w:rPr>
      </w:pPr>
      <w:r>
        <w:rPr>
          <w:b/>
        </w:rPr>
        <w:t>Proposal 6</w:t>
      </w:r>
      <w:r w:rsidRPr="00D50AE2">
        <w:rPr>
          <w:b/>
        </w:rPr>
        <w:t>: Elements in the existing OTDOA assistance data list of neighbours supports SFN and synchronization retrieval while elements in the new OTDOA assistance data list of neighbours do not.</w:t>
      </w:r>
    </w:p>
    <w:p w14:paraId="4D3A6AE2" w14:textId="6D0042EA" w:rsidR="00E31901" w:rsidRDefault="00E31901" w:rsidP="00BB099C">
      <w:pPr>
        <w:pStyle w:val="Heading2"/>
        <w:rPr>
          <w:lang w:val="en-US"/>
        </w:rPr>
      </w:pPr>
      <w:r>
        <w:rPr>
          <w:lang w:val="en-US"/>
        </w:rPr>
        <w:t>OTDOA assistance data for reference information</w:t>
      </w:r>
    </w:p>
    <w:p w14:paraId="32018D6C" w14:textId="4B5E8654" w:rsidR="00526840" w:rsidRDefault="0002619D" w:rsidP="001268FA">
      <w:pPr>
        <w:pStyle w:val="BodyText"/>
        <w:rPr>
          <w:lang w:val="en-US"/>
        </w:rPr>
      </w:pPr>
      <w:r>
        <w:rPr>
          <w:lang w:val="en-US"/>
        </w:rPr>
        <w:t xml:space="preserve">The reference cell can be </w:t>
      </w:r>
      <w:r w:rsidR="00526840">
        <w:rPr>
          <w:lang w:val="en-US"/>
        </w:rPr>
        <w:t>represented by the existing assistance data. Typically, the reference cell is the serving cell. The existing information enables retrieval of t/f synchronization, SFN etc</w:t>
      </w:r>
      <w:r w:rsidR="00E31901">
        <w:rPr>
          <w:lang w:val="en-US"/>
        </w:rPr>
        <w:t xml:space="preserve">. </w:t>
      </w:r>
      <w:r w:rsidR="00526840">
        <w:rPr>
          <w:lang w:val="en-US"/>
        </w:rPr>
        <w:t>However, since the UE subject to positioning is in connected mode and is monitoring t/f synchronization and SFN via its serving cell, it seems unnecessary to repeat such information for the reference cell as well. Therefore, and alternative is to assume that the UE is maintaining SFN and t/f synchronization from its serving cell without the need of support from any information in the OTDOA assistance data.</w:t>
      </w:r>
    </w:p>
    <w:p w14:paraId="7A537DD8" w14:textId="3CA055A3" w:rsidR="00526840" w:rsidRPr="00BB099C" w:rsidRDefault="00526840" w:rsidP="001268FA">
      <w:pPr>
        <w:pStyle w:val="BodyText"/>
        <w:rPr>
          <w:b/>
          <w:lang w:val="en-US"/>
        </w:rPr>
      </w:pPr>
      <w:r w:rsidRPr="00BB099C">
        <w:rPr>
          <w:b/>
          <w:lang w:val="en-US"/>
        </w:rPr>
        <w:t>Proposal 7: Study if the UE can support OTDOA without information in the assistance data to support t/f synchronization and SFN retrieval.</w:t>
      </w:r>
    </w:p>
    <w:p w14:paraId="1FAE50B0" w14:textId="2BA131EB" w:rsidR="00526840" w:rsidRDefault="00E31901" w:rsidP="001268FA">
      <w:pPr>
        <w:pStyle w:val="BodyText"/>
        <w:rPr>
          <w:lang w:val="en-US"/>
        </w:rPr>
      </w:pPr>
      <w:r>
        <w:rPr>
          <w:lang w:val="en-US"/>
        </w:rPr>
        <w:lastRenderedPageBreak/>
        <w:t xml:space="preserve">It thereby seems possible to exclude </w:t>
      </w:r>
      <w:r w:rsidR="00526840">
        <w:rPr>
          <w:lang w:val="en-US"/>
        </w:rPr>
        <w:t xml:space="preserve">both PCI and ECGI </w:t>
      </w:r>
      <w:r>
        <w:rPr>
          <w:lang w:val="en-US"/>
        </w:rPr>
        <w:t>from</w:t>
      </w:r>
      <w:r w:rsidR="00526840">
        <w:rPr>
          <w:lang w:val="en-US"/>
        </w:rPr>
        <w:t xml:space="preserve"> the new reference cell information. Also the index is excluded since it is proposed to explicitly define the reference cell index </w:t>
      </w:r>
      <w:r>
        <w:rPr>
          <w:lang w:val="en-US"/>
        </w:rPr>
        <w:t xml:space="preserve">as </w:t>
      </w:r>
      <w:r w:rsidR="002209C7">
        <w:rPr>
          <w:lang w:val="en-US"/>
        </w:rPr>
        <w:t>0.</w:t>
      </w:r>
    </w:p>
    <w:p w14:paraId="4CF3C864" w14:textId="10205E84" w:rsidR="00526840" w:rsidRDefault="002209C7" w:rsidP="001268FA">
      <w:pPr>
        <w:pStyle w:val="BodyText"/>
        <w:rPr>
          <w:lang w:val="en-US"/>
        </w:rPr>
      </w:pPr>
      <w:r w:rsidRPr="00BB099C">
        <w:rPr>
          <w:b/>
          <w:lang w:val="en-US"/>
        </w:rPr>
        <w:t>Proposal 8: Define the index of the reference cell in the OTDOA assistance data to be 0.</w:t>
      </w:r>
    </w:p>
    <w:p w14:paraId="42B016C9" w14:textId="6B3CF760" w:rsidR="002209C7" w:rsidRDefault="002209C7" w:rsidP="001268FA">
      <w:pPr>
        <w:pStyle w:val="BodyText"/>
        <w:rPr>
          <w:lang w:val="en-US"/>
        </w:rPr>
      </w:pPr>
      <w:r>
        <w:rPr>
          <w:lang w:val="en-US"/>
        </w:rPr>
        <w:t>The new reference cell info IE is conditionally present, since it can only be included if the existing reference cell info IE is not.</w:t>
      </w:r>
    </w:p>
    <w:p w14:paraId="1CE01588" w14:textId="0BBFBF16" w:rsidR="00E31901" w:rsidRDefault="00E31901" w:rsidP="00BB099C">
      <w:pPr>
        <w:pStyle w:val="Heading2"/>
        <w:rPr>
          <w:lang w:val="en-US"/>
        </w:rPr>
      </w:pPr>
      <w:r>
        <w:rPr>
          <w:lang w:val="en-US"/>
        </w:rPr>
        <w:t>OTDOA assistance data for PRS Information</w:t>
      </w:r>
    </w:p>
    <w:p w14:paraId="1CEB1BFB" w14:textId="373EC34E" w:rsidR="00E31901" w:rsidRPr="00BB099C" w:rsidRDefault="00E31901" w:rsidP="001268FA">
      <w:pPr>
        <w:pStyle w:val="BodyText"/>
        <w:rPr>
          <w:lang w:val="en-US"/>
        </w:rPr>
      </w:pPr>
      <w:r>
        <w:rPr>
          <w:lang w:val="en-US"/>
        </w:rPr>
        <w:t xml:space="preserve">The PRS Info needs to be updated to include the PRS ID, where the PRS ID is conditional present </w:t>
      </w:r>
      <w:r w:rsidRPr="00562406">
        <w:rPr>
          <w:lang w:val="en-US"/>
        </w:rPr>
        <w:t>The condition</w:t>
      </w:r>
      <w:r>
        <w:rPr>
          <w:lang w:val="en-US"/>
        </w:rPr>
        <w:t xml:space="preserve"> </w:t>
      </w:r>
      <w:r w:rsidRPr="00562406">
        <w:rPr>
          <w:i/>
          <w:lang w:val="en-US"/>
        </w:rPr>
        <w:t>PRSID</w:t>
      </w:r>
      <w:r w:rsidRPr="00562406">
        <w:rPr>
          <w:lang w:val="en-US"/>
        </w:rPr>
        <w:t>, see [1],</w:t>
      </w:r>
      <w:r>
        <w:rPr>
          <w:lang w:val="en-US"/>
        </w:rPr>
        <w:t xml:space="preserve"> means that the field is present for the new neighbor elements that are included in the </w:t>
      </w:r>
      <w:r w:rsidRPr="00D50AE2">
        <w:rPr>
          <w:i/>
          <w:sz w:val="18"/>
        </w:rPr>
        <w:t>OTDOA_neighborCellInfoElement-r14</w:t>
      </w:r>
      <w:r>
        <w:rPr>
          <w:lang w:val="en-US"/>
        </w:rPr>
        <w:t>, where transmitters in the assistance data are defined using PRS ID, not PCI. In case the field is included for a reference cell or a legacy neighbor element, the field is optional.</w:t>
      </w:r>
    </w:p>
    <w:p w14:paraId="46AB1CE7" w14:textId="394197FA" w:rsidR="008729F8" w:rsidRDefault="00EC1F55" w:rsidP="00BB099C">
      <w:pPr>
        <w:pStyle w:val="Heading1"/>
        <w:rPr>
          <w:lang w:val="en-US"/>
        </w:rPr>
      </w:pPr>
      <w:r>
        <w:rPr>
          <w:lang w:val="en-US"/>
        </w:rPr>
        <w:t>OTDOA Signal Measurement Information</w:t>
      </w:r>
    </w:p>
    <w:p w14:paraId="4C9C1D1B" w14:textId="3261DCD7" w:rsidR="001268FA" w:rsidRDefault="00EC1F55" w:rsidP="00BB099C">
      <w:pPr>
        <w:pStyle w:val="BodyText"/>
        <w:rPr>
          <w:lang w:val="en-US"/>
        </w:rPr>
      </w:pPr>
      <w:r>
        <w:rPr>
          <w:lang w:val="en-US"/>
        </w:rPr>
        <w:t xml:space="preserve">Analyzing the needs regarding the </w:t>
      </w:r>
      <w:r w:rsidR="00D41872">
        <w:rPr>
          <w:lang w:val="en-US"/>
        </w:rPr>
        <w:t xml:space="preserve">signal measurement reporting, it is important to </w:t>
      </w:r>
      <w:r w:rsidR="006D6CD5">
        <w:rPr>
          <w:lang w:val="en-US"/>
        </w:rPr>
        <w:t xml:space="preserve">support the different enhancements for same PCI and PRS-based TBS, but also to consider the efficiency of the representation in case use cases will be based on relatively frequent measurement reporting for positioning. </w:t>
      </w:r>
    </w:p>
    <w:p w14:paraId="110BDBE9" w14:textId="0CA8D205" w:rsidR="006D6CD5" w:rsidRDefault="006D6CD5" w:rsidP="00BB099C">
      <w:pPr>
        <w:pStyle w:val="BodyText"/>
        <w:rPr>
          <w:lang w:val="en-US"/>
        </w:rPr>
      </w:pPr>
      <w:r>
        <w:rPr>
          <w:lang w:val="en-US"/>
        </w:rPr>
        <w:t>Based on Observations 3 and 4 we can conclude that PCI + TP ID is not supporting all enhancements nor is signaling efficient. Instead, an approach based on indices seems more attractive since it supports both same PCI and PRS-based TBS while providing a more efficient signaling.</w:t>
      </w:r>
    </w:p>
    <w:p w14:paraId="4B6A4193" w14:textId="11E74251" w:rsidR="0043712F" w:rsidRDefault="0043712F" w:rsidP="00BB099C">
      <w:pPr>
        <w:pStyle w:val="BodyText"/>
        <w:rPr>
          <w:lang w:val="en-US"/>
        </w:rPr>
      </w:pPr>
      <w:r>
        <w:rPr>
          <w:lang w:val="en-US"/>
        </w:rPr>
        <w:t>In the proposed new OTDOA assistance data, neighbors are assigned an index between 1 and 72. Furthermore,</w:t>
      </w:r>
      <w:r w:rsidR="002209C7">
        <w:rPr>
          <w:lang w:val="en-US"/>
        </w:rPr>
        <w:t xml:space="preserve"> according to Proposal 8,</w:t>
      </w:r>
      <w:r>
        <w:rPr>
          <w:lang w:val="en-US"/>
        </w:rPr>
        <w:t xml:space="preserve"> the reference cell of the OTDOA assistance data </w:t>
      </w:r>
      <w:r w:rsidR="002209C7">
        <w:rPr>
          <w:lang w:val="en-US"/>
        </w:rPr>
        <w:t>is proposed to be defined as</w:t>
      </w:r>
      <w:r>
        <w:rPr>
          <w:lang w:val="en-US"/>
        </w:rPr>
        <w:t xml:space="preserve"> index 0</w:t>
      </w:r>
      <w:r w:rsidR="002209C7">
        <w:rPr>
          <w:lang w:val="en-US"/>
        </w:rPr>
        <w:t xml:space="preserve"> independent of whether the reference cell is defined via the existing IE, or via a new IE as discussed in the previous section. The indexing of the reference cell </w:t>
      </w:r>
      <w:r>
        <w:rPr>
          <w:lang w:val="en-US"/>
        </w:rPr>
        <w:t>enable</w:t>
      </w:r>
      <w:r w:rsidR="002209C7">
        <w:rPr>
          <w:lang w:val="en-US"/>
        </w:rPr>
        <w:t>s</w:t>
      </w:r>
      <w:r>
        <w:rPr>
          <w:lang w:val="en-US"/>
        </w:rPr>
        <w:t xml:space="preserve"> that the UE can change the reference </w:t>
      </w:r>
      <w:r w:rsidR="002209C7">
        <w:rPr>
          <w:lang w:val="en-US"/>
        </w:rPr>
        <w:t>to one of the neighbours instead</w:t>
      </w:r>
      <w:r>
        <w:rPr>
          <w:lang w:val="en-US"/>
        </w:rPr>
        <w:t>.</w:t>
      </w:r>
    </w:p>
    <w:p w14:paraId="1E19ED87" w14:textId="3F5DF435" w:rsidR="006D6CD5" w:rsidRDefault="006D6CD5" w:rsidP="00BB099C">
      <w:pPr>
        <w:pStyle w:val="BodyText"/>
        <w:rPr>
          <w:lang w:val="en-US"/>
        </w:rPr>
      </w:pPr>
      <w:r>
        <w:rPr>
          <w:lang w:val="en-US"/>
        </w:rPr>
        <w:t>This can be summarized in the following proposals:</w:t>
      </w:r>
    </w:p>
    <w:p w14:paraId="7623A907" w14:textId="1CC57F9A" w:rsidR="006D6CD5" w:rsidRPr="00BB099C" w:rsidRDefault="002209C7" w:rsidP="00BB099C">
      <w:pPr>
        <w:pStyle w:val="BodyText"/>
        <w:rPr>
          <w:b/>
          <w:lang w:val="en-US"/>
        </w:rPr>
      </w:pPr>
      <w:r>
        <w:rPr>
          <w:b/>
          <w:lang w:val="en-US"/>
        </w:rPr>
        <w:t>Proposal 9</w:t>
      </w:r>
      <w:r w:rsidR="006D6CD5" w:rsidRPr="00BB099C">
        <w:rPr>
          <w:b/>
          <w:lang w:val="en-US"/>
        </w:rPr>
        <w:t>: The new OTDOA signal measurement information identifies entities by the index from the new OTDOA assistance data</w:t>
      </w:r>
    </w:p>
    <w:p w14:paraId="29E180C0" w14:textId="4ED088D1" w:rsidR="006D6CD5" w:rsidRDefault="002209C7" w:rsidP="00BB099C">
      <w:pPr>
        <w:pStyle w:val="BodyText"/>
        <w:rPr>
          <w:b/>
          <w:lang w:val="en-US"/>
        </w:rPr>
      </w:pPr>
      <w:r>
        <w:rPr>
          <w:b/>
          <w:lang w:val="en-US"/>
        </w:rPr>
        <w:t>Proposal 10</w:t>
      </w:r>
      <w:r w:rsidR="006D6CD5" w:rsidRPr="00BB099C">
        <w:rPr>
          <w:b/>
          <w:lang w:val="en-US"/>
        </w:rPr>
        <w:t>: The new OTDOA signal measurement information does not include PCI, ECGI, EARFCN, or TP ID.</w:t>
      </w:r>
    </w:p>
    <w:p w14:paraId="311DA586" w14:textId="642E94DE" w:rsidR="002209C7" w:rsidRPr="002209C7" w:rsidRDefault="002209C7" w:rsidP="00BB099C">
      <w:pPr>
        <w:pStyle w:val="BodyText"/>
        <w:rPr>
          <w:lang w:val="en-US"/>
        </w:rPr>
      </w:pPr>
      <w:r>
        <w:rPr>
          <w:lang w:val="en-US"/>
        </w:rPr>
        <w:t>In consideration of Proposal 8, the index 0 is used to represent the proposed reference cell from the assistance data.</w:t>
      </w:r>
    </w:p>
    <w:p w14:paraId="63E495D9" w14:textId="331C8230" w:rsidR="002050BE" w:rsidRDefault="002050BE" w:rsidP="00BB099C">
      <w:pPr>
        <w:pStyle w:val="BodyText"/>
        <w:rPr>
          <w:lang w:val="en-US"/>
        </w:rPr>
      </w:pPr>
      <w:r>
        <w:rPr>
          <w:lang w:val="en-US"/>
        </w:rPr>
        <w:t>The corresponding text proposals to introduce new OTDOA signal measurement information are provided in</w:t>
      </w:r>
      <w:r w:rsidR="003235E2">
        <w:rPr>
          <w:lang w:val="en-US"/>
        </w:rPr>
        <w:t xml:space="preserve"> [1]</w:t>
      </w:r>
      <w:r>
        <w:rPr>
          <w:lang w:val="en-US"/>
        </w:rPr>
        <w:t>.</w:t>
      </w:r>
      <w:r w:rsidR="0043712F">
        <w:rPr>
          <w:lang w:val="en-US"/>
        </w:rPr>
        <w:t xml:space="preserve"> In summary, we propose to introduce a new neighbor measured list, while also maintaining support </w:t>
      </w:r>
      <w:r w:rsidR="00E31901">
        <w:rPr>
          <w:lang w:val="en-US"/>
        </w:rPr>
        <w:t>for the legacy neighbor measured list.</w:t>
      </w:r>
    </w:p>
    <w:p w14:paraId="4D6EC419" w14:textId="77777777" w:rsidR="000D4B1E" w:rsidRDefault="000D4B1E" w:rsidP="00BB099C">
      <w:pPr>
        <w:pStyle w:val="BodyText"/>
        <w:rPr>
          <w:lang w:val="en-US"/>
        </w:rPr>
      </w:pPr>
    </w:p>
    <w:p w14:paraId="441DBF1A" w14:textId="57716550" w:rsidR="006E4079" w:rsidRPr="008936E3" w:rsidRDefault="006E4079" w:rsidP="00BB099C">
      <w:pPr>
        <w:pStyle w:val="Heading1"/>
      </w:pPr>
      <w:r>
        <w:t xml:space="preserve">New UE </w:t>
      </w:r>
      <w:r w:rsidR="000D4B1E">
        <w:t xml:space="preserve">OTDOA </w:t>
      </w:r>
      <w:r>
        <w:t>Capability</w:t>
      </w:r>
    </w:p>
    <w:p w14:paraId="787FBAEB" w14:textId="1EE524DA" w:rsidR="00D92E4A" w:rsidRDefault="000D4B1E" w:rsidP="00BB099C">
      <w:pPr>
        <w:pStyle w:val="BodyText"/>
        <w:rPr>
          <w:lang w:eastAsia="en-US"/>
        </w:rPr>
      </w:pPr>
      <w:r>
        <w:rPr>
          <w:lang w:eastAsia="en-US"/>
        </w:rPr>
        <w:t>There is also the need for UE capability handling in relation to the new OTDOA assistance data and signal measurement information</w:t>
      </w:r>
      <w:r w:rsidR="003235E2">
        <w:rPr>
          <w:lang w:eastAsia="en-US"/>
        </w:rPr>
        <w:t xml:space="preserve">. </w:t>
      </w:r>
      <w:r w:rsidR="00D92E4A">
        <w:rPr>
          <w:lang w:eastAsia="en-US"/>
        </w:rPr>
        <w:t>Essentially, there are three capability indications needed:</w:t>
      </w:r>
    </w:p>
    <w:p w14:paraId="57C38BD9" w14:textId="705C4F04" w:rsidR="00D92E4A" w:rsidRDefault="00D92E4A" w:rsidP="00BB099C">
      <w:pPr>
        <w:pStyle w:val="BodyText"/>
        <w:numPr>
          <w:ilvl w:val="0"/>
          <w:numId w:val="23"/>
        </w:numPr>
        <w:rPr>
          <w:lang w:eastAsia="en-US"/>
        </w:rPr>
      </w:pPr>
      <w:r w:rsidRPr="00BB099C">
        <w:rPr>
          <w:i/>
          <w:snapToGrid w:val="0"/>
        </w:rPr>
        <w:t xml:space="preserve">prsId-r14. </w:t>
      </w:r>
      <w:r>
        <w:rPr>
          <w:lang w:eastAsia="en-US"/>
        </w:rPr>
        <w:t>Support for the PRS sequences generated based on PRS ID</w:t>
      </w:r>
    </w:p>
    <w:p w14:paraId="4C7BA1B7" w14:textId="3518CF30" w:rsidR="00D92E4A" w:rsidRDefault="00D92E4A" w:rsidP="00BB099C">
      <w:pPr>
        <w:pStyle w:val="BodyText"/>
        <w:numPr>
          <w:ilvl w:val="0"/>
          <w:numId w:val="23"/>
        </w:numPr>
        <w:rPr>
          <w:lang w:eastAsia="en-US"/>
        </w:rPr>
      </w:pPr>
      <w:r w:rsidRPr="00BB099C">
        <w:rPr>
          <w:i/>
          <w:snapToGrid w:val="0"/>
        </w:rPr>
        <w:t>mutingPatternSeparation-r14</w:t>
      </w:r>
      <w:r>
        <w:rPr>
          <w:lang w:eastAsia="en-US"/>
        </w:rPr>
        <w:t>. Support for separation of different transmission points configured with the same PRS but mutually different muting patterns</w:t>
      </w:r>
    </w:p>
    <w:p w14:paraId="7EE051E6" w14:textId="21D9C213" w:rsidR="00D92E4A" w:rsidRDefault="00D92E4A" w:rsidP="00BB099C">
      <w:pPr>
        <w:pStyle w:val="BodyText"/>
        <w:numPr>
          <w:ilvl w:val="0"/>
          <w:numId w:val="23"/>
        </w:numPr>
        <w:rPr>
          <w:lang w:eastAsia="en-US"/>
        </w:rPr>
      </w:pPr>
      <w:r w:rsidRPr="00BB099C">
        <w:rPr>
          <w:i/>
          <w:snapToGrid w:val="0"/>
        </w:rPr>
        <w:t>indexReporting-r14</w:t>
      </w:r>
      <w:r>
        <w:rPr>
          <w:lang w:eastAsia="en-US"/>
        </w:rPr>
        <w:t>. Support for index based assistance data and signal measurement information handling</w:t>
      </w:r>
    </w:p>
    <w:p w14:paraId="21C9AF37" w14:textId="6BD9C7D0" w:rsidR="00D92E4A" w:rsidRDefault="0008027E" w:rsidP="00BB099C">
      <w:pPr>
        <w:pStyle w:val="BodyText"/>
      </w:pPr>
      <w:r>
        <w:rPr>
          <w:b/>
        </w:rPr>
        <w:t>Proposal 11</w:t>
      </w:r>
      <w:r w:rsidR="00D92E4A">
        <w:rPr>
          <w:b/>
        </w:rPr>
        <w:t>: The UE indicates support for PRS ID based generation of PRSs via a dedicated capability</w:t>
      </w:r>
    </w:p>
    <w:p w14:paraId="67AB52BD" w14:textId="5B341255" w:rsidR="00D92E4A" w:rsidRDefault="00D92E4A" w:rsidP="00BB099C">
      <w:pPr>
        <w:pStyle w:val="BodyText"/>
      </w:pPr>
      <w:r>
        <w:rPr>
          <w:b/>
        </w:rPr>
        <w:t xml:space="preserve">Proposal </w:t>
      </w:r>
      <w:r w:rsidR="0008027E">
        <w:rPr>
          <w:b/>
        </w:rPr>
        <w:t>12</w:t>
      </w:r>
      <w:r>
        <w:rPr>
          <w:b/>
        </w:rPr>
        <w:t>: The UE indicates support for separation of two transmission points configured with the same PRS but mutually orthogonal muting patterns via a dedicated capability.</w:t>
      </w:r>
    </w:p>
    <w:p w14:paraId="272683EF" w14:textId="400075EA" w:rsidR="003A5F4B" w:rsidRPr="00BB099C" w:rsidRDefault="0008027E" w:rsidP="00BB099C">
      <w:pPr>
        <w:pStyle w:val="BodyText"/>
      </w:pPr>
      <w:r>
        <w:rPr>
          <w:b/>
        </w:rPr>
        <w:lastRenderedPageBreak/>
        <w:t>Proposal 13</w:t>
      </w:r>
      <w:r w:rsidR="00D92E4A" w:rsidRPr="00562406">
        <w:rPr>
          <w:b/>
        </w:rPr>
        <w:t xml:space="preserve">: The UE indicates support for the </w:t>
      </w:r>
      <w:r w:rsidR="00D92E4A">
        <w:rPr>
          <w:b/>
        </w:rPr>
        <w:t>index based assistance data and signal measurement information via a dedicated capability.</w:t>
      </w:r>
    </w:p>
    <w:p w14:paraId="19B1114F" w14:textId="3D365066" w:rsidR="008E065E" w:rsidRPr="00BB099C" w:rsidRDefault="00C01F33" w:rsidP="00BB099C">
      <w:pPr>
        <w:pStyle w:val="Heading1"/>
        <w:rPr>
          <w:b/>
          <w:bCs/>
        </w:rPr>
      </w:pPr>
      <w:r w:rsidRPr="00CE0424">
        <w:t>Conclusion</w:t>
      </w:r>
    </w:p>
    <w:p w14:paraId="38F1C32A" w14:textId="7CAF22C2" w:rsidR="008E065E" w:rsidRDefault="008E065E" w:rsidP="008E065E">
      <w:pPr>
        <w:pStyle w:val="BodyText"/>
        <w:rPr>
          <w:noProof/>
        </w:rPr>
      </w:pPr>
      <w:r w:rsidRPr="00CE0424">
        <w:t>Based on the discussion we propose the following:</w:t>
      </w:r>
      <w:r>
        <w:rPr>
          <w:b/>
          <w:bCs/>
        </w:rPr>
        <w:fldChar w:fldCharType="begin"/>
      </w:r>
      <w:r>
        <w:rPr>
          <w:b/>
          <w:bCs/>
        </w:rPr>
        <w:instrText xml:space="preserve"> TOC \f \n \p " " \t "Proposal;1" </w:instrText>
      </w:r>
      <w:r>
        <w:rPr>
          <w:b/>
          <w:bCs/>
        </w:rPr>
        <w:fldChar w:fldCharType="separate"/>
      </w:r>
    </w:p>
    <w:p w14:paraId="6456075C" w14:textId="77777777" w:rsidR="004B18DF" w:rsidRPr="00DB0A9F" w:rsidRDefault="004B18DF">
      <w:pPr>
        <w:pStyle w:val="TOC1"/>
        <w:rPr>
          <w:rFonts w:ascii="Calibri" w:eastAsia="SimSun" w:hAnsi="Calibri"/>
          <w:b w:val="0"/>
          <w:sz w:val="22"/>
        </w:rPr>
      </w:pPr>
    </w:p>
    <w:p w14:paraId="463F7210" w14:textId="01E477F7" w:rsidR="0043712F" w:rsidRDefault="008E065E" w:rsidP="0043712F">
      <w:pPr>
        <w:pStyle w:val="BodyText"/>
        <w:rPr>
          <w:b/>
          <w:lang w:val="en-US"/>
        </w:rPr>
      </w:pPr>
      <w:r>
        <w:rPr>
          <w:b/>
          <w:bCs/>
        </w:rPr>
        <w:fldChar w:fldCharType="end"/>
      </w:r>
      <w:r w:rsidR="00D92E4A">
        <w:rPr>
          <w:b/>
          <w:lang w:val="en-US"/>
        </w:rPr>
        <w:t>Observation 1:</w:t>
      </w:r>
      <w:r w:rsidR="00D92E4A" w:rsidRPr="00562406">
        <w:rPr>
          <w:b/>
          <w:lang w:val="en-US"/>
        </w:rPr>
        <w:t xml:space="preserve"> The UE can find time/frequency synchronization and retrieve SFN based on its current serving cell (current carrier), but optionally based on the current assistance data reference cell description and/or the current assistance data neighbor cell description</w:t>
      </w:r>
      <w:r w:rsidR="00D92E4A">
        <w:rPr>
          <w:b/>
          <w:lang w:val="en-US"/>
        </w:rPr>
        <w:t>.</w:t>
      </w:r>
    </w:p>
    <w:p w14:paraId="411DF0AB" w14:textId="75C2B3A5" w:rsidR="0043712F" w:rsidRPr="0064422B" w:rsidRDefault="00D92E4A" w:rsidP="0043712F">
      <w:pPr>
        <w:pStyle w:val="BodyText"/>
        <w:rPr>
          <w:b/>
          <w:lang w:val="en-US"/>
        </w:rPr>
      </w:pPr>
      <w:r w:rsidRPr="00562406">
        <w:rPr>
          <w:b/>
          <w:lang w:val="en-US"/>
        </w:rPr>
        <w:t>Proposal 1: Existing signaling is sufficient to support the UE for time/frequency synchronization and SFN retrieval.</w:t>
      </w:r>
    </w:p>
    <w:p w14:paraId="75B9B7BB" w14:textId="45398BB2" w:rsidR="0043712F" w:rsidRPr="0064422B" w:rsidRDefault="00D92E4A" w:rsidP="0043712F">
      <w:pPr>
        <w:pStyle w:val="BodyText"/>
        <w:rPr>
          <w:b/>
          <w:lang w:val="en-US"/>
        </w:rPr>
      </w:pPr>
      <w:r w:rsidRPr="00562406">
        <w:rPr>
          <w:b/>
          <w:lang w:val="en-US"/>
        </w:rPr>
        <w:t xml:space="preserve">Observation 2: The UE can differentiate between different cells configured with different PCIs or PRS IDs by either using the current assistance data or </w:t>
      </w:r>
      <w:r>
        <w:rPr>
          <w:b/>
          <w:lang w:val="en-US"/>
        </w:rPr>
        <w:t>an updated</w:t>
      </w:r>
      <w:r w:rsidRPr="00562406">
        <w:rPr>
          <w:b/>
          <w:lang w:val="en-US"/>
        </w:rPr>
        <w:t xml:space="preserve"> PRS Info including a PRS ID, but </w:t>
      </w:r>
      <w:r>
        <w:rPr>
          <w:b/>
          <w:lang w:val="en-US"/>
        </w:rPr>
        <w:t xml:space="preserve">both are </w:t>
      </w:r>
      <w:r w:rsidRPr="00562406">
        <w:rPr>
          <w:b/>
          <w:lang w:val="en-US"/>
        </w:rPr>
        <w:t>not needed.</w:t>
      </w:r>
    </w:p>
    <w:p w14:paraId="127A5F9C" w14:textId="77777777" w:rsidR="00D92E4A" w:rsidRPr="00562406" w:rsidRDefault="00D92E4A" w:rsidP="00D92E4A">
      <w:pPr>
        <w:pStyle w:val="BodyText"/>
        <w:rPr>
          <w:b/>
          <w:lang w:val="en-US"/>
        </w:rPr>
      </w:pPr>
      <w:r w:rsidRPr="00562406">
        <w:rPr>
          <w:b/>
          <w:lang w:val="en-US"/>
        </w:rPr>
        <w:t>Observation 3: PRS-based TBS TPs cannot be represented by PCI + TP ID since the PCI is missing</w:t>
      </w:r>
    </w:p>
    <w:p w14:paraId="7EFDF1A3" w14:textId="7BB28F21" w:rsidR="0043712F" w:rsidRDefault="00D92E4A" w:rsidP="00D92E4A">
      <w:pPr>
        <w:pStyle w:val="BodyText"/>
        <w:rPr>
          <w:lang w:val="en-US"/>
        </w:rPr>
      </w:pPr>
      <w:r w:rsidRPr="00562406">
        <w:rPr>
          <w:b/>
          <w:lang w:val="en-US"/>
        </w:rPr>
        <w:t>Observation 4: An index based approach can represent both PRS-based TBS TPs and same PCI TPs, and is also more compact.</w:t>
      </w:r>
      <w:r w:rsidR="0043712F">
        <w:rPr>
          <w:lang w:val="en-US"/>
        </w:rPr>
        <w:t xml:space="preserve">  </w:t>
      </w:r>
    </w:p>
    <w:p w14:paraId="7A637F77" w14:textId="77777777" w:rsidR="0008027E" w:rsidRDefault="0008027E" w:rsidP="0008027E">
      <w:pPr>
        <w:pStyle w:val="BodyText"/>
        <w:rPr>
          <w:b/>
          <w:lang w:val="en-US"/>
        </w:rPr>
      </w:pPr>
      <w:r w:rsidRPr="00562406">
        <w:rPr>
          <w:b/>
          <w:lang w:val="en-US"/>
        </w:rPr>
        <w:t>Proposal 2: The new OTDOA assistance data for neighbor information only needs to include the PRS Info</w:t>
      </w:r>
      <w:r>
        <w:rPr>
          <w:b/>
          <w:lang w:val="en-US"/>
        </w:rPr>
        <w:t xml:space="preserve"> including the PRS ID, not PCI.</w:t>
      </w:r>
    </w:p>
    <w:p w14:paraId="561DF37D" w14:textId="77777777" w:rsidR="0008027E" w:rsidRPr="00562406" w:rsidRDefault="0008027E" w:rsidP="0008027E">
      <w:pPr>
        <w:pStyle w:val="BodyText"/>
        <w:rPr>
          <w:b/>
          <w:lang w:val="en-US"/>
        </w:rPr>
      </w:pPr>
      <w:r>
        <w:rPr>
          <w:b/>
          <w:lang w:val="en-US"/>
        </w:rPr>
        <w:t>Proposal 3: The new OTDOA assistance data for neighbor information can include two or more elements configured with the same PRS ID and with mutually orthogonal muting patterns.</w:t>
      </w:r>
    </w:p>
    <w:p w14:paraId="4BE91622" w14:textId="5612D49B" w:rsidR="0043712F" w:rsidRPr="0064422B" w:rsidRDefault="0008027E" w:rsidP="0008027E">
      <w:pPr>
        <w:pStyle w:val="BodyText"/>
        <w:rPr>
          <w:b/>
          <w:lang w:val="en-US"/>
        </w:rPr>
      </w:pPr>
      <w:r>
        <w:rPr>
          <w:b/>
          <w:lang w:val="en-US"/>
        </w:rPr>
        <w:t>Proposal 4</w:t>
      </w:r>
      <w:r w:rsidRPr="007B337D">
        <w:rPr>
          <w:b/>
          <w:lang w:val="en-US"/>
        </w:rPr>
        <w:t xml:space="preserve">: The new OTDOA assistance data for neighbor information </w:t>
      </w:r>
      <w:r>
        <w:rPr>
          <w:b/>
          <w:lang w:val="en-US"/>
        </w:rPr>
        <w:t>identifies each entry by an index.</w:t>
      </w:r>
      <w:r w:rsidR="00433559">
        <w:rPr>
          <w:b/>
          <w:lang w:val="en-US"/>
        </w:rPr>
        <w:t xml:space="preserve"> </w:t>
      </w:r>
    </w:p>
    <w:p w14:paraId="0FD48B5B" w14:textId="62A73AB3" w:rsidR="003235E2" w:rsidRDefault="0008027E" w:rsidP="0043712F">
      <w:pPr>
        <w:pStyle w:val="BodyText"/>
        <w:rPr>
          <w:rFonts w:eastAsia="MS Mincho"/>
          <w:b/>
        </w:rPr>
      </w:pPr>
      <w:r w:rsidRPr="00562406">
        <w:rPr>
          <w:b/>
          <w:lang w:val="en-US"/>
        </w:rPr>
        <w:t>Proposal 5: Introduce the informative note “</w:t>
      </w:r>
      <w:r w:rsidRPr="00562406">
        <w:rPr>
          <w:rFonts w:eastAsia="MS Mincho"/>
          <w:b/>
        </w:rPr>
        <w:t xml:space="preserve">The number of elements in the </w:t>
      </w:r>
      <w:r w:rsidRPr="00562406">
        <w:rPr>
          <w:b/>
          <w:i/>
          <w:snapToGrid w:val="0"/>
        </w:rPr>
        <w:t>OTDOA-NeighbourCellInfoList</w:t>
      </w:r>
      <w:r w:rsidRPr="00562406">
        <w:rPr>
          <w:rFonts w:eastAsia="MS Mincho"/>
          <w:b/>
        </w:rPr>
        <w:t xml:space="preserve"> and </w:t>
      </w:r>
      <w:r w:rsidRPr="00562406">
        <w:rPr>
          <w:b/>
          <w:i/>
          <w:snapToGrid w:val="0"/>
        </w:rPr>
        <w:t>OTDOA-NeighbourCellInfoList-r14</w:t>
      </w:r>
      <w:r w:rsidRPr="00562406">
        <w:rPr>
          <w:rFonts w:eastAsia="MS Mincho"/>
          <w:b/>
        </w:rPr>
        <w:t xml:space="preserve"> lists in total does not exceed 3x24 elements.”</w:t>
      </w:r>
    </w:p>
    <w:p w14:paraId="4483D006" w14:textId="586E8ACB" w:rsidR="0008027E" w:rsidRDefault="0008027E" w:rsidP="0043712F">
      <w:pPr>
        <w:pStyle w:val="BodyText"/>
        <w:rPr>
          <w:b/>
        </w:rPr>
      </w:pPr>
      <w:r>
        <w:rPr>
          <w:b/>
        </w:rPr>
        <w:t>Proposal 6</w:t>
      </w:r>
      <w:r w:rsidRPr="00D50AE2">
        <w:rPr>
          <w:b/>
        </w:rPr>
        <w:t>: Elements in the existing OTDOA assistance data list of neighbours supports SFN and synchronization retrieval while elements in the new OTDOA assistance data list of neighbours do not.</w:t>
      </w:r>
    </w:p>
    <w:p w14:paraId="23CF81BD" w14:textId="3F632869" w:rsidR="0008027E" w:rsidRDefault="0008027E" w:rsidP="0043712F">
      <w:pPr>
        <w:pStyle w:val="BodyText"/>
        <w:rPr>
          <w:b/>
          <w:lang w:val="en-US"/>
        </w:rPr>
      </w:pPr>
      <w:r w:rsidRPr="00562406">
        <w:rPr>
          <w:b/>
          <w:lang w:val="en-US"/>
        </w:rPr>
        <w:t>Proposal 7: Study if the UE can support OTDOA without information in the assistance data to support t/f synchronization and SFN retrieval.</w:t>
      </w:r>
    </w:p>
    <w:p w14:paraId="5A122553" w14:textId="50C91A1E" w:rsidR="0008027E" w:rsidRDefault="0008027E" w:rsidP="0043712F">
      <w:pPr>
        <w:pStyle w:val="BodyText"/>
        <w:rPr>
          <w:b/>
          <w:lang w:val="en-US"/>
        </w:rPr>
      </w:pPr>
      <w:r w:rsidRPr="00562406">
        <w:rPr>
          <w:b/>
          <w:lang w:val="en-US"/>
        </w:rPr>
        <w:t>Proposal 8: Define the index of the reference cell in the OTDOA assistance data to be 0.</w:t>
      </w:r>
    </w:p>
    <w:p w14:paraId="3DA71F86" w14:textId="77777777" w:rsidR="0008027E" w:rsidRPr="00562406" w:rsidRDefault="0008027E" w:rsidP="0008027E">
      <w:pPr>
        <w:pStyle w:val="BodyText"/>
        <w:rPr>
          <w:b/>
          <w:lang w:val="en-US"/>
        </w:rPr>
      </w:pPr>
      <w:r w:rsidRPr="00562406">
        <w:rPr>
          <w:b/>
          <w:lang w:val="en-US"/>
        </w:rPr>
        <w:t xml:space="preserve">Proposal </w:t>
      </w:r>
      <w:r>
        <w:rPr>
          <w:b/>
          <w:lang w:val="en-US"/>
        </w:rPr>
        <w:t>9</w:t>
      </w:r>
      <w:r w:rsidRPr="00562406">
        <w:rPr>
          <w:b/>
          <w:lang w:val="en-US"/>
        </w:rPr>
        <w:t>: The new OTDOA signal measurement information identifies entities by the index from the new OTDOA assistance data</w:t>
      </w:r>
    </w:p>
    <w:p w14:paraId="4DFBD9A6" w14:textId="4D26C244" w:rsidR="0008027E" w:rsidRDefault="0008027E" w:rsidP="0008027E">
      <w:pPr>
        <w:pStyle w:val="BodyText"/>
        <w:rPr>
          <w:b/>
          <w:lang w:val="en-US"/>
        </w:rPr>
      </w:pPr>
      <w:r w:rsidRPr="00562406">
        <w:rPr>
          <w:b/>
          <w:lang w:val="en-US"/>
        </w:rPr>
        <w:t>Proposal 10: The new OTDOA signal measurement information does not include PCI, ECGI, EARFCN, or TP ID.</w:t>
      </w:r>
    </w:p>
    <w:p w14:paraId="676CC4F6" w14:textId="77777777" w:rsidR="0008027E" w:rsidRDefault="0008027E" w:rsidP="0008027E">
      <w:pPr>
        <w:pStyle w:val="BodyText"/>
        <w:rPr>
          <w:b/>
        </w:rPr>
      </w:pPr>
      <w:r>
        <w:rPr>
          <w:b/>
        </w:rPr>
        <w:t>Proposal 11: The UE indicates support for PRS ID based generation of PRSs via a dedicated capability</w:t>
      </w:r>
    </w:p>
    <w:p w14:paraId="52CD07E7" w14:textId="77777777" w:rsidR="0008027E" w:rsidRDefault="0008027E" w:rsidP="0008027E">
      <w:pPr>
        <w:pStyle w:val="BodyText"/>
        <w:rPr>
          <w:b/>
        </w:rPr>
      </w:pPr>
      <w:r>
        <w:rPr>
          <w:b/>
        </w:rPr>
        <w:t>Proposal 12: The UE indicates support for separation of two transmission points configured with the same PRS but mutually orthogonal muting patterns via a dedicated capability.</w:t>
      </w:r>
    </w:p>
    <w:p w14:paraId="62F796D3" w14:textId="1EB51065" w:rsidR="0008027E" w:rsidRPr="0064422B" w:rsidRDefault="0008027E" w:rsidP="0008027E">
      <w:pPr>
        <w:pStyle w:val="BodyText"/>
        <w:rPr>
          <w:b/>
          <w:lang w:val="en-US"/>
        </w:rPr>
      </w:pPr>
      <w:r>
        <w:rPr>
          <w:b/>
        </w:rPr>
        <w:t>Proposal 13</w:t>
      </w:r>
      <w:r w:rsidRPr="00562406">
        <w:rPr>
          <w:b/>
        </w:rPr>
        <w:t xml:space="preserve">: The UE indicates support for the </w:t>
      </w:r>
      <w:r>
        <w:rPr>
          <w:b/>
        </w:rPr>
        <w:t>index based assistance data and signal measurement information via a dedicated capability.</w:t>
      </w:r>
    </w:p>
    <w:p w14:paraId="6FCA17EB" w14:textId="54C3566E" w:rsidR="00C01F33" w:rsidRPr="00BB099C" w:rsidRDefault="0043712F" w:rsidP="004B18DF">
      <w:pPr>
        <w:rPr>
          <w:lang w:val="en-US"/>
        </w:rPr>
      </w:pPr>
      <w:r>
        <w:rPr>
          <w:lang w:val="en-US"/>
        </w:rPr>
        <w:t xml:space="preserve">Corresponding text proposals for the running CR can be found in </w:t>
      </w:r>
      <w:r w:rsidR="00433559">
        <w:rPr>
          <w:lang w:val="en-US"/>
        </w:rPr>
        <w:t>[</w:t>
      </w:r>
      <w:r w:rsidR="003235E2">
        <w:rPr>
          <w:lang w:val="en-US"/>
        </w:rPr>
        <w:t>1</w:t>
      </w:r>
      <w:r w:rsidR="00433559">
        <w:rPr>
          <w:lang w:val="en-US"/>
        </w:rPr>
        <w:t>]</w:t>
      </w:r>
    </w:p>
    <w:p w14:paraId="3704907A" w14:textId="77777777" w:rsidR="00F507D1" w:rsidRPr="00CE0424" w:rsidRDefault="00F507D1" w:rsidP="00CE0424">
      <w:pPr>
        <w:pStyle w:val="Heading1"/>
      </w:pPr>
      <w:bookmarkStart w:id="1" w:name="_In-sequence_SDU_delivery"/>
      <w:bookmarkEnd w:id="1"/>
      <w:r w:rsidRPr="00CE0424">
        <w:t>References</w:t>
      </w:r>
    </w:p>
    <w:p w14:paraId="452766C5" w14:textId="3F462DAF" w:rsidR="005F3025" w:rsidRPr="00CE0424" w:rsidRDefault="00294349" w:rsidP="00CC2D3D">
      <w:bookmarkStart w:id="2" w:name="_Ref174151459"/>
      <w:bookmarkStart w:id="3" w:name="_Ref189809556"/>
      <w:r>
        <w:t>R</w:t>
      </w:r>
      <w:r w:rsidR="00CC2D3D">
        <w:t>2</w:t>
      </w:r>
      <w:r>
        <w:t>-16</w:t>
      </w:r>
      <w:r w:rsidR="00CC2D3D" w:rsidRPr="00CC2D3D">
        <w:t>6675</w:t>
      </w:r>
      <w:r>
        <w:t>, “</w:t>
      </w:r>
      <w:r w:rsidR="00CC2D3D" w:rsidRPr="00CC2D3D">
        <w:rPr>
          <w:noProof/>
        </w:rPr>
        <w:t>Introduction of support for PRS configurations based on PRS ID and PRS-based TBS</w:t>
      </w:r>
      <w:r>
        <w:t>”, Ericsson</w:t>
      </w:r>
      <w:r w:rsidR="00CC2D3D">
        <w:t xml:space="preserve">, RAN2#95bis, </w:t>
      </w:r>
      <w:r w:rsidR="00CC2D3D" w:rsidRPr="00CC2D3D">
        <w:t>Kaohsiung, Taiwan, 10th – 14th October 2016</w:t>
      </w:r>
    </w:p>
    <w:bookmarkEnd w:id="2"/>
    <w:bookmarkEnd w:id="3"/>
    <w:p w14:paraId="4EA06757" w14:textId="3401A244" w:rsidR="0043712F" w:rsidRPr="00CE0424" w:rsidRDefault="0043712F" w:rsidP="00CC2D3D"/>
    <w:sectPr w:rsidR="0043712F" w:rsidRPr="00CE0424">
      <w:headerReference w:type="even" r:id="rId45"/>
      <w:footerReference w:type="default" r:id="rId4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160B60" w14:textId="77777777" w:rsidR="00EC5830" w:rsidRDefault="00EC5830">
      <w:r>
        <w:separator/>
      </w:r>
    </w:p>
  </w:endnote>
  <w:endnote w:type="continuationSeparator" w:id="0">
    <w:p w14:paraId="04120544" w14:textId="77777777" w:rsidR="00EC5830" w:rsidRDefault="00EC5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7C4F0" w14:textId="29645129" w:rsidR="00202A23" w:rsidRDefault="00202A2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5601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5601F">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4B721E" w14:textId="77777777" w:rsidR="00EC5830" w:rsidRDefault="00EC5830">
      <w:r>
        <w:separator/>
      </w:r>
    </w:p>
  </w:footnote>
  <w:footnote w:type="continuationSeparator" w:id="0">
    <w:p w14:paraId="3E922643" w14:textId="77777777" w:rsidR="00EC5830" w:rsidRDefault="00EC58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C1341" w14:textId="77777777" w:rsidR="00202A23" w:rsidRDefault="00202A2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BC704F0"/>
    <w:multiLevelType w:val="hybridMultilevel"/>
    <w:tmpl w:val="F8D6DE0A"/>
    <w:lvl w:ilvl="0" w:tplc="041D0015">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6BA1B99"/>
    <w:multiLevelType w:val="hybridMultilevel"/>
    <w:tmpl w:val="CA080A32"/>
    <w:lvl w:ilvl="0" w:tplc="11066178">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D614EA0"/>
    <w:multiLevelType w:val="hybridMultilevel"/>
    <w:tmpl w:val="B1EC220E"/>
    <w:lvl w:ilvl="0" w:tplc="2CD8AFD2">
      <w:start w:val="1"/>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9607A9"/>
    <w:multiLevelType w:val="hybridMultilevel"/>
    <w:tmpl w:val="94A63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A46647"/>
    <w:multiLevelType w:val="hybridMultilevel"/>
    <w:tmpl w:val="E378FAD8"/>
    <w:lvl w:ilvl="0" w:tplc="78A864BC">
      <w:start w:val="1"/>
      <w:numFmt w:val="decimal"/>
      <w:pStyle w:val="Proposal"/>
      <w:lvlText w:val="Proposal %1"/>
      <w:lvlJc w:val="left"/>
      <w:pPr>
        <w:tabs>
          <w:tab w:val="num" w:pos="4274"/>
        </w:tabs>
        <w:ind w:left="427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FD71342"/>
    <w:multiLevelType w:val="hybridMultilevel"/>
    <w:tmpl w:val="ED7664F6"/>
    <w:lvl w:ilvl="0" w:tplc="11066178">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4915139"/>
    <w:multiLevelType w:val="hybridMultilevel"/>
    <w:tmpl w:val="3EC0A40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651B1824"/>
    <w:multiLevelType w:val="hybridMultilevel"/>
    <w:tmpl w:val="B088D068"/>
    <w:lvl w:ilvl="0" w:tplc="11066178">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6993625"/>
    <w:multiLevelType w:val="hybridMultilevel"/>
    <w:tmpl w:val="D974C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7D4D50"/>
    <w:multiLevelType w:val="hybridMultilevel"/>
    <w:tmpl w:val="81122F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5F17AFB"/>
    <w:multiLevelType w:val="hybridMultilevel"/>
    <w:tmpl w:val="9B72EAC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14"/>
  </w:num>
  <w:num w:numId="3">
    <w:abstractNumId w:val="11"/>
  </w:num>
  <w:num w:numId="4">
    <w:abstractNumId w:val="12"/>
  </w:num>
  <w:num w:numId="5">
    <w:abstractNumId w:val="8"/>
  </w:num>
  <w:num w:numId="6">
    <w:abstractNumId w:val="13"/>
  </w:num>
  <w:num w:numId="7">
    <w:abstractNumId w:val="16"/>
  </w:num>
  <w:num w:numId="8">
    <w:abstractNumId w:val="9"/>
  </w:num>
  <w:num w:numId="9">
    <w:abstractNumId w:val="7"/>
  </w:num>
  <w:num w:numId="10">
    <w:abstractNumId w:val="2"/>
  </w:num>
  <w:num w:numId="11">
    <w:abstractNumId w:val="1"/>
  </w:num>
  <w:num w:numId="12">
    <w:abstractNumId w:val="0"/>
  </w:num>
  <w:num w:numId="13">
    <w:abstractNumId w:val="15"/>
  </w:num>
  <w:num w:numId="14">
    <w:abstractNumId w:val="10"/>
  </w:num>
  <w:num w:numId="15">
    <w:abstractNumId w:val="6"/>
  </w:num>
  <w:num w:numId="16">
    <w:abstractNumId w:val="20"/>
  </w:num>
  <w:num w:numId="17">
    <w:abstractNumId w:val="22"/>
  </w:num>
  <w:num w:numId="18">
    <w:abstractNumId w:val="19"/>
  </w:num>
  <w:num w:numId="19">
    <w:abstractNumId w:val="4"/>
  </w:num>
  <w:num w:numId="20">
    <w:abstractNumId w:val="18"/>
  </w:num>
  <w:num w:numId="21">
    <w:abstractNumId w:val="17"/>
  </w:num>
  <w:num w:numId="22">
    <w:abstractNumId w:val="5"/>
  </w:num>
  <w:num w:numId="23">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619D"/>
    <w:rsid w:val="00027939"/>
    <w:rsid w:val="000325B8"/>
    <w:rsid w:val="00034C15"/>
    <w:rsid w:val="00036BA1"/>
    <w:rsid w:val="000422E2"/>
    <w:rsid w:val="00042F22"/>
    <w:rsid w:val="000444EF"/>
    <w:rsid w:val="00052A07"/>
    <w:rsid w:val="000534E3"/>
    <w:rsid w:val="0005606A"/>
    <w:rsid w:val="00057117"/>
    <w:rsid w:val="000616E7"/>
    <w:rsid w:val="0006487E"/>
    <w:rsid w:val="00065E1A"/>
    <w:rsid w:val="000729FC"/>
    <w:rsid w:val="00077E5F"/>
    <w:rsid w:val="0008027E"/>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68B"/>
    <w:rsid w:val="000B4AB9"/>
    <w:rsid w:val="000B58C3"/>
    <w:rsid w:val="000B61E9"/>
    <w:rsid w:val="000C165A"/>
    <w:rsid w:val="000C2E19"/>
    <w:rsid w:val="000D0D07"/>
    <w:rsid w:val="000D4797"/>
    <w:rsid w:val="000D4B1E"/>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8FA"/>
    <w:rsid w:val="00126B4A"/>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355F"/>
    <w:rsid w:val="001B5A5D"/>
    <w:rsid w:val="001C1CE5"/>
    <w:rsid w:val="001C3D2A"/>
    <w:rsid w:val="001C6495"/>
    <w:rsid w:val="001D0AB8"/>
    <w:rsid w:val="001D51BA"/>
    <w:rsid w:val="001D54FE"/>
    <w:rsid w:val="001D6342"/>
    <w:rsid w:val="001D6D53"/>
    <w:rsid w:val="001E58E2"/>
    <w:rsid w:val="001E7AED"/>
    <w:rsid w:val="001F3916"/>
    <w:rsid w:val="001F54C5"/>
    <w:rsid w:val="001F662C"/>
    <w:rsid w:val="001F7074"/>
    <w:rsid w:val="00200490"/>
    <w:rsid w:val="00201F3A"/>
    <w:rsid w:val="00202A23"/>
    <w:rsid w:val="00203F96"/>
    <w:rsid w:val="002050BE"/>
    <w:rsid w:val="002069B2"/>
    <w:rsid w:val="00207FA3"/>
    <w:rsid w:val="00214DA8"/>
    <w:rsid w:val="00215423"/>
    <w:rsid w:val="002158FA"/>
    <w:rsid w:val="00220600"/>
    <w:rsid w:val="002209C7"/>
    <w:rsid w:val="002224DB"/>
    <w:rsid w:val="00223FCB"/>
    <w:rsid w:val="002252C3"/>
    <w:rsid w:val="00225C54"/>
    <w:rsid w:val="00230765"/>
    <w:rsid w:val="002319E4"/>
    <w:rsid w:val="00235632"/>
    <w:rsid w:val="00235872"/>
    <w:rsid w:val="00235C86"/>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4349"/>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35E2"/>
    <w:rsid w:val="00324D23"/>
    <w:rsid w:val="00331751"/>
    <w:rsid w:val="00334579"/>
    <w:rsid w:val="00335858"/>
    <w:rsid w:val="00336BDA"/>
    <w:rsid w:val="00342BD7"/>
    <w:rsid w:val="00343A07"/>
    <w:rsid w:val="00346DB5"/>
    <w:rsid w:val="003477B1"/>
    <w:rsid w:val="0035482C"/>
    <w:rsid w:val="00357380"/>
    <w:rsid w:val="003602D9"/>
    <w:rsid w:val="003604CE"/>
    <w:rsid w:val="00370E47"/>
    <w:rsid w:val="003742AC"/>
    <w:rsid w:val="00377CE1"/>
    <w:rsid w:val="00385BF0"/>
    <w:rsid w:val="003939FF"/>
    <w:rsid w:val="00396CEA"/>
    <w:rsid w:val="003A2223"/>
    <w:rsid w:val="003A2A0F"/>
    <w:rsid w:val="003A45A1"/>
    <w:rsid w:val="003A5B0A"/>
    <w:rsid w:val="003A5F4B"/>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3559"/>
    <w:rsid w:val="0043712F"/>
    <w:rsid w:val="00437447"/>
    <w:rsid w:val="00441A92"/>
    <w:rsid w:val="00444F56"/>
    <w:rsid w:val="00445189"/>
    <w:rsid w:val="00446488"/>
    <w:rsid w:val="004517AA"/>
    <w:rsid w:val="00452CAC"/>
    <w:rsid w:val="00457565"/>
    <w:rsid w:val="00457B71"/>
    <w:rsid w:val="0046215E"/>
    <w:rsid w:val="00465F3A"/>
    <w:rsid w:val="004669E2"/>
    <w:rsid w:val="00470C31"/>
    <w:rsid w:val="004734D0"/>
    <w:rsid w:val="0047556B"/>
    <w:rsid w:val="00477768"/>
    <w:rsid w:val="00492BC5"/>
    <w:rsid w:val="004964F1"/>
    <w:rsid w:val="004A16BC"/>
    <w:rsid w:val="004A2B94"/>
    <w:rsid w:val="004B18DF"/>
    <w:rsid w:val="004B19EA"/>
    <w:rsid w:val="004B7C0C"/>
    <w:rsid w:val="004C3898"/>
    <w:rsid w:val="004C3F61"/>
    <w:rsid w:val="004D36B1"/>
    <w:rsid w:val="004D4426"/>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6840"/>
    <w:rsid w:val="005338D0"/>
    <w:rsid w:val="00534B59"/>
    <w:rsid w:val="00536759"/>
    <w:rsid w:val="0053706D"/>
    <w:rsid w:val="00537C62"/>
    <w:rsid w:val="00546970"/>
    <w:rsid w:val="00554E19"/>
    <w:rsid w:val="0056121F"/>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0419"/>
    <w:rsid w:val="005C74FB"/>
    <w:rsid w:val="005D1602"/>
    <w:rsid w:val="005E385F"/>
    <w:rsid w:val="005E5B81"/>
    <w:rsid w:val="005F2CB1"/>
    <w:rsid w:val="005F3025"/>
    <w:rsid w:val="005F4D03"/>
    <w:rsid w:val="005F618C"/>
    <w:rsid w:val="005F70BD"/>
    <w:rsid w:val="0060283C"/>
    <w:rsid w:val="00604F14"/>
    <w:rsid w:val="00605F62"/>
    <w:rsid w:val="00606269"/>
    <w:rsid w:val="00611B83"/>
    <w:rsid w:val="00613257"/>
    <w:rsid w:val="00620A71"/>
    <w:rsid w:val="00620D80"/>
    <w:rsid w:val="006234A6"/>
    <w:rsid w:val="00624D23"/>
    <w:rsid w:val="00630001"/>
    <w:rsid w:val="006311B3"/>
    <w:rsid w:val="0063284C"/>
    <w:rsid w:val="00635BFE"/>
    <w:rsid w:val="00636398"/>
    <w:rsid w:val="006368D3"/>
    <w:rsid w:val="006377EC"/>
    <w:rsid w:val="0064151F"/>
    <w:rsid w:val="00641533"/>
    <w:rsid w:val="0064208D"/>
    <w:rsid w:val="00642E30"/>
    <w:rsid w:val="00643475"/>
    <w:rsid w:val="0064396A"/>
    <w:rsid w:val="0064624E"/>
    <w:rsid w:val="00650AB9"/>
    <w:rsid w:val="00655733"/>
    <w:rsid w:val="00655ACD"/>
    <w:rsid w:val="00656A92"/>
    <w:rsid w:val="00656DDE"/>
    <w:rsid w:val="0066011D"/>
    <w:rsid w:val="006607C0"/>
    <w:rsid w:val="006613A6"/>
    <w:rsid w:val="006627A2"/>
    <w:rsid w:val="006634E6"/>
    <w:rsid w:val="0066386B"/>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8B8"/>
    <w:rsid w:val="006D6CD5"/>
    <w:rsid w:val="006D6F08"/>
    <w:rsid w:val="006E062C"/>
    <w:rsid w:val="006E28B7"/>
    <w:rsid w:val="006E3310"/>
    <w:rsid w:val="006E4079"/>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2C4F"/>
    <w:rsid w:val="007348B1"/>
    <w:rsid w:val="00734B23"/>
    <w:rsid w:val="007362A6"/>
    <w:rsid w:val="00736D7D"/>
    <w:rsid w:val="00740E58"/>
    <w:rsid w:val="007445A0"/>
    <w:rsid w:val="0074524B"/>
    <w:rsid w:val="00747D8B"/>
    <w:rsid w:val="00751228"/>
    <w:rsid w:val="00752B89"/>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4B71"/>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6BAF"/>
    <w:rsid w:val="00827D6F"/>
    <w:rsid w:val="008376AC"/>
    <w:rsid w:val="008444E8"/>
    <w:rsid w:val="00844E80"/>
    <w:rsid w:val="00846FE7"/>
    <w:rsid w:val="00850CEC"/>
    <w:rsid w:val="0085601F"/>
    <w:rsid w:val="00856911"/>
    <w:rsid w:val="008677FD"/>
    <w:rsid w:val="008706D4"/>
    <w:rsid w:val="00870F8A"/>
    <w:rsid w:val="008719A4"/>
    <w:rsid w:val="00871D23"/>
    <w:rsid w:val="008729F8"/>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785"/>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553E"/>
    <w:rsid w:val="00906939"/>
    <w:rsid w:val="00910B7D"/>
    <w:rsid w:val="00911DFB"/>
    <w:rsid w:val="009139D9"/>
    <w:rsid w:val="00914AD8"/>
    <w:rsid w:val="00916079"/>
    <w:rsid w:val="00917CE9"/>
    <w:rsid w:val="00920BF2"/>
    <w:rsid w:val="00922010"/>
    <w:rsid w:val="00922337"/>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779E2"/>
    <w:rsid w:val="00980477"/>
    <w:rsid w:val="009841B5"/>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9F7AC6"/>
    <w:rsid w:val="00A00ED0"/>
    <w:rsid w:val="00A048A8"/>
    <w:rsid w:val="00A04F49"/>
    <w:rsid w:val="00A13E54"/>
    <w:rsid w:val="00A17F63"/>
    <w:rsid w:val="00A2193B"/>
    <w:rsid w:val="00A2351A"/>
    <w:rsid w:val="00A264A9"/>
    <w:rsid w:val="00A27785"/>
    <w:rsid w:val="00A30187"/>
    <w:rsid w:val="00A3448A"/>
    <w:rsid w:val="00A36297"/>
    <w:rsid w:val="00A41E2B"/>
    <w:rsid w:val="00A444E2"/>
    <w:rsid w:val="00A45B74"/>
    <w:rsid w:val="00A52E1D"/>
    <w:rsid w:val="00A61499"/>
    <w:rsid w:val="00A62A77"/>
    <w:rsid w:val="00A63483"/>
    <w:rsid w:val="00A657D7"/>
    <w:rsid w:val="00A660AC"/>
    <w:rsid w:val="00A67E6C"/>
    <w:rsid w:val="00A71B99"/>
    <w:rsid w:val="00A739D0"/>
    <w:rsid w:val="00A761D4"/>
    <w:rsid w:val="00A77EC4"/>
    <w:rsid w:val="00A86E74"/>
    <w:rsid w:val="00A92879"/>
    <w:rsid w:val="00A9442A"/>
    <w:rsid w:val="00A96A55"/>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601D9"/>
    <w:rsid w:val="00B62AAA"/>
    <w:rsid w:val="00B664C7"/>
    <w:rsid w:val="00B739F6"/>
    <w:rsid w:val="00B81A6C"/>
    <w:rsid w:val="00B85DE5"/>
    <w:rsid w:val="00B90F73"/>
    <w:rsid w:val="00B93B59"/>
    <w:rsid w:val="00B9406A"/>
    <w:rsid w:val="00BA2280"/>
    <w:rsid w:val="00BA2A08"/>
    <w:rsid w:val="00BA56D2"/>
    <w:rsid w:val="00BA76E0"/>
    <w:rsid w:val="00BB099C"/>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74F"/>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40D76"/>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09A4"/>
    <w:rsid w:val="00CB1F63"/>
    <w:rsid w:val="00CB7170"/>
    <w:rsid w:val="00CC040E"/>
    <w:rsid w:val="00CC111F"/>
    <w:rsid w:val="00CC2011"/>
    <w:rsid w:val="00CC2D3D"/>
    <w:rsid w:val="00CC3EA0"/>
    <w:rsid w:val="00CC7B45"/>
    <w:rsid w:val="00CD1188"/>
    <w:rsid w:val="00CD1FD4"/>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1872"/>
    <w:rsid w:val="00D4318F"/>
    <w:rsid w:val="00D438BF"/>
    <w:rsid w:val="00D440F8"/>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6CA3"/>
    <w:rsid w:val="00D871CE"/>
    <w:rsid w:val="00D9196D"/>
    <w:rsid w:val="00D92982"/>
    <w:rsid w:val="00D92E4A"/>
    <w:rsid w:val="00DA305E"/>
    <w:rsid w:val="00DA5007"/>
    <w:rsid w:val="00DA5417"/>
    <w:rsid w:val="00DA56E8"/>
    <w:rsid w:val="00DB0A9F"/>
    <w:rsid w:val="00DB377D"/>
    <w:rsid w:val="00DC26FE"/>
    <w:rsid w:val="00DC2D36"/>
    <w:rsid w:val="00DC53EF"/>
    <w:rsid w:val="00DE5608"/>
    <w:rsid w:val="00DE58D0"/>
    <w:rsid w:val="00DE654F"/>
    <w:rsid w:val="00DF0B6E"/>
    <w:rsid w:val="00DF15E0"/>
    <w:rsid w:val="00DF37A0"/>
    <w:rsid w:val="00DF46B0"/>
    <w:rsid w:val="00E110E7"/>
    <w:rsid w:val="00E11B20"/>
    <w:rsid w:val="00E17FA2"/>
    <w:rsid w:val="00E22330"/>
    <w:rsid w:val="00E30B5A"/>
    <w:rsid w:val="00E3123D"/>
    <w:rsid w:val="00E31461"/>
    <w:rsid w:val="00E3190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2CDA"/>
    <w:rsid w:val="00EA7A41"/>
    <w:rsid w:val="00EB077B"/>
    <w:rsid w:val="00EB4EA2"/>
    <w:rsid w:val="00EC1F55"/>
    <w:rsid w:val="00EC27C6"/>
    <w:rsid w:val="00EC4207"/>
    <w:rsid w:val="00EC5653"/>
    <w:rsid w:val="00EC5830"/>
    <w:rsid w:val="00EC60B5"/>
    <w:rsid w:val="00EC71CE"/>
    <w:rsid w:val="00ED1006"/>
    <w:rsid w:val="00EF18FE"/>
    <w:rsid w:val="00EF5787"/>
    <w:rsid w:val="00EF60D0"/>
    <w:rsid w:val="00F03A46"/>
    <w:rsid w:val="00F0528D"/>
    <w:rsid w:val="00F06C67"/>
    <w:rsid w:val="00F06DFD"/>
    <w:rsid w:val="00F071D1"/>
    <w:rsid w:val="00F07533"/>
    <w:rsid w:val="00F07C2B"/>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296E"/>
    <w:rsid w:val="00F6302A"/>
    <w:rsid w:val="00F64C2B"/>
    <w:rsid w:val="00F651BE"/>
    <w:rsid w:val="00F67F53"/>
    <w:rsid w:val="00F703BE"/>
    <w:rsid w:val="00F71F69"/>
    <w:rsid w:val="00F72B72"/>
    <w:rsid w:val="00F73FD6"/>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2784"/>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EABC84"/>
  <w15:docId w15:val="{386EC77B-9260-40C5-BBC8-FA802137A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4274"/>
        <w:tab w:val="num" w:pos="1304"/>
        <w:tab w:val="left" w:pos="1701"/>
      </w:tabs>
      <w:ind w:left="1304"/>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PL">
    <w:name w:val="PL"/>
    <w:link w:val="PLChar"/>
    <w:rsid w:val="006E40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TAHCar">
    <w:name w:val="TAH Car"/>
    <w:link w:val="TAH"/>
    <w:rsid w:val="006E4079"/>
    <w:rPr>
      <w:rFonts w:ascii="Arial" w:hAnsi="Arial"/>
      <w:b/>
      <w:sz w:val="18"/>
      <w:lang w:val="en-GB" w:eastAsia="en-US"/>
    </w:rPr>
  </w:style>
  <w:style w:type="paragraph" w:customStyle="1" w:styleId="TALCharChar">
    <w:name w:val="TAL Char Char"/>
    <w:basedOn w:val="Normal"/>
    <w:rsid w:val="006E4079"/>
    <w:pPr>
      <w:keepNext/>
      <w:keepLines/>
      <w:spacing w:after="0"/>
      <w:jc w:val="left"/>
    </w:pPr>
    <w:rPr>
      <w:sz w:val="18"/>
      <w:lang w:eastAsia="ja-JP"/>
    </w:rPr>
  </w:style>
  <w:style w:type="character" w:customStyle="1" w:styleId="TACChar">
    <w:name w:val="TAC Char"/>
    <w:link w:val="TAC"/>
    <w:rsid w:val="00CB09A4"/>
    <w:rPr>
      <w:rFonts w:ascii="Arial" w:hAnsi="Arial"/>
      <w:sz w:val="18"/>
      <w:lang w:val="en-GB" w:eastAsia="en-US"/>
    </w:rPr>
  </w:style>
  <w:style w:type="character" w:customStyle="1" w:styleId="PLChar">
    <w:name w:val="PL Char"/>
    <w:basedOn w:val="DefaultParagraphFont"/>
    <w:link w:val="PL"/>
    <w:locked/>
    <w:rsid w:val="002050B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9" Type="http://schemas.openxmlformats.org/officeDocument/2006/relationships/image" Target="media/image16.wmf"/><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6.bin"/><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image" Target="media/image11.wmf"/><Relationship Id="rId41" Type="http://schemas.openxmlformats.org/officeDocument/2006/relationships/image" Target="media/image1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5.wmf"/><Relationship Id="rId40" Type="http://schemas.openxmlformats.org/officeDocument/2006/relationships/oleObject" Target="embeddings/oleObject17.bin"/><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oleObject" Target="embeddings/oleObject15.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2.wmf"/><Relationship Id="rId44" Type="http://schemas.openxmlformats.org/officeDocument/2006/relationships/oleObject" Target="embeddings/oleObject1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C376AA-A7EC-41B2-9BE4-51ED5C315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5</Pages>
  <Words>2613</Words>
  <Characters>13850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 User</cp:lastModifiedBy>
  <cp:revision>3</cp:revision>
  <cp:lastPrinted>2008-01-31T06:09:00Z</cp:lastPrinted>
  <dcterms:created xsi:type="dcterms:W3CDTF">2016-09-30T17:50:00Z</dcterms:created>
  <dcterms:modified xsi:type="dcterms:W3CDTF">2016-09-30T17:50:00Z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