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5C6358">
        <w:rPr>
          <w:rFonts w:eastAsia="宋体" w:cs="Arial"/>
          <w:sz w:val="22"/>
          <w:szCs w:val="22"/>
          <w:lang w:eastAsia="zh-CN"/>
        </w:rPr>
        <w:t>5</w:t>
      </w:r>
      <w:r w:rsidR="00AC5E40">
        <w:rPr>
          <w:rFonts w:eastAsia="宋体" w:cs="Arial"/>
          <w:sz w:val="22"/>
          <w:szCs w:val="22"/>
          <w:lang w:eastAsia="zh-CN"/>
        </w:rPr>
        <w:t>bis</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21714F">
        <w:rPr>
          <w:rFonts w:eastAsia="宋体" w:cs="Arial"/>
          <w:sz w:val="22"/>
          <w:szCs w:val="22"/>
          <w:lang w:eastAsia="zh-CN"/>
        </w:rPr>
        <w:t>612</w:t>
      </w:r>
      <w:r w:rsidR="008B2652">
        <w:rPr>
          <w:rFonts w:eastAsia="宋体" w:cs="Arial"/>
          <w:sz w:val="22"/>
          <w:szCs w:val="22"/>
          <w:lang w:eastAsia="zh-CN"/>
        </w:rPr>
        <w:t>4</w:t>
      </w:r>
    </w:p>
    <w:p w:rsidR="005A48F8" w:rsidRDefault="00AC5E40" w:rsidP="000909F5">
      <w:pPr>
        <w:pStyle w:val="Header"/>
        <w:jc w:val="both"/>
        <w:rPr>
          <w:rFonts w:eastAsia="宋体" w:cs="Arial"/>
          <w:sz w:val="22"/>
          <w:szCs w:val="22"/>
          <w:lang w:val="en-GB" w:eastAsia="zh-CN"/>
        </w:rPr>
      </w:pPr>
      <w:r w:rsidRPr="00AC5E40">
        <w:rPr>
          <w:rFonts w:eastAsia="宋体" w:cs="Arial"/>
          <w:sz w:val="22"/>
          <w:szCs w:val="22"/>
          <w:lang w:val="en-GB" w:eastAsia="zh-CN"/>
        </w:rPr>
        <w:t>Kaohsiung</w:t>
      </w:r>
      <w:r w:rsidR="005A48F8" w:rsidRPr="005A48F8">
        <w:rPr>
          <w:rFonts w:eastAsia="宋体" w:cs="Arial"/>
          <w:sz w:val="22"/>
          <w:szCs w:val="22"/>
          <w:lang w:val="en-GB" w:eastAsia="zh-CN"/>
        </w:rPr>
        <w:t xml:space="preserve">, </w:t>
      </w:r>
      <w:r>
        <w:rPr>
          <w:rFonts w:eastAsia="宋体" w:cs="Arial"/>
          <w:sz w:val="22"/>
          <w:szCs w:val="22"/>
          <w:lang w:val="en-GB" w:eastAsia="zh-CN"/>
        </w:rPr>
        <w:t>10th</w:t>
      </w:r>
      <w:r w:rsidR="005A48F8" w:rsidRPr="005A48F8">
        <w:rPr>
          <w:rFonts w:eastAsia="宋体" w:cs="Arial"/>
          <w:sz w:val="22"/>
          <w:szCs w:val="22"/>
          <w:lang w:val="en-GB" w:eastAsia="zh-CN"/>
        </w:rPr>
        <w:t xml:space="preserve"> – </w:t>
      </w:r>
      <w:r>
        <w:rPr>
          <w:rFonts w:eastAsia="宋体" w:cs="Arial"/>
          <w:sz w:val="22"/>
          <w:szCs w:val="22"/>
          <w:lang w:val="en-GB" w:eastAsia="zh-CN"/>
        </w:rPr>
        <w:t>14th</w:t>
      </w:r>
      <w:r w:rsidR="005A48F8" w:rsidRPr="005A48F8">
        <w:rPr>
          <w:rFonts w:eastAsia="宋体" w:cs="Arial"/>
          <w:sz w:val="22"/>
          <w:szCs w:val="22"/>
          <w:lang w:val="en-GB" w:eastAsia="zh-CN"/>
        </w:rPr>
        <w:t xml:space="preserve"> </w:t>
      </w:r>
      <w:r>
        <w:rPr>
          <w:rFonts w:eastAsia="宋体" w:cs="Arial"/>
          <w:sz w:val="22"/>
          <w:szCs w:val="22"/>
          <w:lang w:val="en-GB" w:eastAsia="zh-CN"/>
        </w:rPr>
        <w:t>October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2652">
        <w:rPr>
          <w:rFonts w:hint="eastAsia"/>
          <w:sz w:val="22"/>
          <w:szCs w:val="22"/>
          <w:lang w:val="en-GB"/>
        </w:rPr>
        <w:t xml:space="preserve">Connected </w:t>
      </w:r>
      <w:r w:rsidR="008B2652">
        <w:rPr>
          <w:sz w:val="22"/>
          <w:szCs w:val="22"/>
          <w:lang w:val="en-GB"/>
        </w:rPr>
        <w:t>m</w:t>
      </w:r>
      <w:r w:rsidR="008B2652">
        <w:rPr>
          <w:rFonts w:hint="eastAsia"/>
          <w:sz w:val="22"/>
          <w:szCs w:val="22"/>
          <w:lang w:val="en-GB"/>
        </w:rPr>
        <w:t xml:space="preserve">ode </w:t>
      </w:r>
      <w:r w:rsidR="008B2652">
        <w:rPr>
          <w:sz w:val="22"/>
          <w:szCs w:val="22"/>
          <w:lang w:val="en-GB"/>
        </w:rPr>
        <w:t>m</w:t>
      </w:r>
      <w:r w:rsidR="008B2652">
        <w:rPr>
          <w:rFonts w:hint="eastAsia"/>
          <w:sz w:val="22"/>
          <w:szCs w:val="22"/>
          <w:lang w:val="en-GB"/>
        </w:rPr>
        <w:t>obility</w:t>
      </w:r>
      <w:r w:rsidR="008B2652">
        <w:rPr>
          <w:sz w:val="22"/>
          <w:szCs w:val="22"/>
          <w:lang w:val="en-GB"/>
        </w:rPr>
        <w:t xml:space="preserve"> in NR</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B2652">
        <w:rPr>
          <w:rFonts w:eastAsia="宋体" w:cs="Arial"/>
          <w:sz w:val="22"/>
          <w:szCs w:val="22"/>
          <w:lang w:eastAsia="zh-CN"/>
        </w:rPr>
        <w:t>9.3.1.1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8B2652" w:rsidRDefault="008B2652" w:rsidP="008B2652">
      <w:pPr>
        <w:pStyle w:val="BodyText"/>
        <w:rPr>
          <w:noProof/>
        </w:rPr>
      </w:pPr>
      <w:r w:rsidRPr="003A05EE">
        <w:rPr>
          <w:rFonts w:hint="eastAsia"/>
          <w:noProof/>
        </w:rPr>
        <w:t>In the last</w:t>
      </w:r>
      <w:r>
        <w:rPr>
          <w:rFonts w:hint="eastAsia"/>
          <w:noProof/>
        </w:rPr>
        <w:t xml:space="preserve"> RAN2 meeting, intra NR RAT mobility had been d</w:t>
      </w:r>
      <w:r>
        <w:rPr>
          <w:noProof/>
        </w:rPr>
        <w:t>i</w:t>
      </w:r>
      <w:r>
        <w:rPr>
          <w:rFonts w:hint="eastAsia"/>
          <w:noProof/>
        </w:rPr>
        <w:t>vided into two parts to discuss, i.e. mobility with RRC involvement and mobility without RRC involvement. And for mobility without RRC involvement, the following interim agreement ha</w:t>
      </w:r>
      <w:r>
        <w:rPr>
          <w:noProof/>
        </w:rPr>
        <w:t>s</w:t>
      </w:r>
      <w:r>
        <w:rPr>
          <w:rFonts w:hint="eastAsia"/>
          <w:noProof/>
        </w:rPr>
        <w:t xml:space="preserve"> been decided:</w:t>
      </w:r>
    </w:p>
    <w:p w:rsidR="008B2652" w:rsidRDefault="008B2652" w:rsidP="008B2652">
      <w:pPr>
        <w:pStyle w:val="BodyText"/>
        <w:rPr>
          <w:noProof/>
        </w:rPr>
      </w:pPr>
      <w:r w:rsidRPr="003A05EE">
        <w:rPr>
          <w:sz w:val="21"/>
          <w:szCs w:val="21"/>
        </w:rPr>
        <w:t>=&gt;</w:t>
      </w:r>
      <w:r w:rsidRPr="003A05EE">
        <w:rPr>
          <w:sz w:val="21"/>
          <w:szCs w:val="21"/>
        </w:rPr>
        <w:tab/>
        <w:t>Discussion of this topic will be treated with lower priority until RAN1 have concluded whether the beam mobility will have visibility to L2/3</w:t>
      </w:r>
    </w:p>
    <w:p w:rsidR="008B2652" w:rsidRPr="008B2652" w:rsidRDefault="008B2652" w:rsidP="008B2652">
      <w:pPr>
        <w:pStyle w:val="BodyText"/>
        <w:rPr>
          <w:noProof/>
        </w:rPr>
      </w:pPr>
      <w:r w:rsidRPr="0026212F">
        <w:rPr>
          <w:rFonts w:hint="eastAsia"/>
          <w:noProof/>
        </w:rPr>
        <w:t xml:space="preserve">In </w:t>
      </w:r>
      <w:r>
        <w:rPr>
          <w:rFonts w:hint="eastAsia"/>
          <w:noProof/>
        </w:rPr>
        <w:t>this document, we focus on mobility with RRC involvement</w:t>
      </w:r>
      <w:r w:rsidR="00D409F6">
        <w:rPr>
          <w:noProof/>
        </w:rPr>
        <w:t>,</w:t>
      </w:r>
      <w:r>
        <w:rPr>
          <w:rFonts w:hint="eastAsia"/>
          <w:noProof/>
        </w:rPr>
        <w:t xml:space="preserve"> and analyse the related handover cases and procedures</w:t>
      </w:r>
      <w:r>
        <w:rPr>
          <w:noProof/>
        </w:rPr>
        <w:t xml:space="preserve">, </w:t>
      </w:r>
      <w:r w:rsidR="00D409F6">
        <w:rPr>
          <w:noProof/>
        </w:rPr>
        <w:t xml:space="preserve">and </w:t>
      </w:r>
      <w:r>
        <w:rPr>
          <w:noProof/>
        </w:rPr>
        <w:t xml:space="preserve">draw some preliminary conclusions on the different levels of RRC-driven mobility, with some associated </w:t>
      </w:r>
      <w:r>
        <w:rPr>
          <w:rFonts w:hint="eastAsia"/>
          <w:noProof/>
        </w:rPr>
        <w:t>proposals</w:t>
      </w:r>
      <w:r>
        <w:rPr>
          <w:noProof/>
        </w:rPr>
        <w:t>.</w:t>
      </w:r>
    </w:p>
    <w:p w:rsidR="00BE38BD" w:rsidRDefault="00B81B31" w:rsidP="000909F5">
      <w:pPr>
        <w:pStyle w:val="Heading1"/>
        <w:jc w:val="both"/>
      </w:pPr>
      <w:r w:rsidRPr="00AA54B6">
        <w:rPr>
          <w:rFonts w:hint="eastAsia"/>
        </w:rPr>
        <w:t>Discussion</w:t>
      </w:r>
    </w:p>
    <w:p w:rsidR="008B2652" w:rsidRDefault="008B2652" w:rsidP="008B2652">
      <w:pPr>
        <w:pStyle w:val="Heading2"/>
        <w:keepLines/>
        <w:tabs>
          <w:tab w:val="clear" w:pos="-806"/>
          <w:tab w:val="num" w:pos="576"/>
        </w:tabs>
        <w:overflowPunct w:val="0"/>
        <w:autoSpaceDE w:val="0"/>
        <w:autoSpaceDN w:val="0"/>
        <w:adjustRightInd w:val="0"/>
        <w:spacing w:before="180" w:after="180"/>
        <w:ind w:left="576" w:hanging="576"/>
        <w:textAlignment w:val="baseline"/>
        <w:rPr>
          <w:noProof/>
        </w:rPr>
      </w:pPr>
      <w:r>
        <w:rPr>
          <w:rFonts w:hint="eastAsia"/>
          <w:noProof/>
        </w:rPr>
        <w:t>Background</w:t>
      </w:r>
      <w:r>
        <w:rPr>
          <w:noProof/>
        </w:rPr>
        <w:t xml:space="preserve"> on Idle State Cell</w:t>
      </w:r>
    </w:p>
    <w:p w:rsidR="008B2652" w:rsidRDefault="008B2652" w:rsidP="008B2652">
      <w:pPr>
        <w:rPr>
          <w:noProof/>
        </w:rPr>
      </w:pPr>
      <w:r w:rsidRPr="009374C5">
        <w:rPr>
          <w:noProof/>
        </w:rPr>
        <w:t>RAN1 made the following agreements related to initial access design at RAN1 #86 meeting:</w:t>
      </w:r>
    </w:p>
    <w:p w:rsidR="008B2652" w:rsidRPr="00B5339A" w:rsidRDefault="008B2652" w:rsidP="008B2652">
      <w:pPr>
        <w:numPr>
          <w:ilvl w:val="0"/>
          <w:numId w:val="7"/>
        </w:numPr>
        <w:rPr>
          <w:rFonts w:eastAsia="MS Mincho" w:cs="Arial"/>
          <w:lang w:eastAsia="ja-JP"/>
        </w:rPr>
      </w:pPr>
      <w:r w:rsidRPr="00B5339A">
        <w:rPr>
          <w:rFonts w:eastAsia="MS Mincho" w:cs="Arial"/>
          <w:lang w:eastAsia="ja-JP"/>
        </w:rPr>
        <w:t>RAN1 should take at least following requirements into account to design initial access</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Providing at least following functionalities</w:t>
      </w:r>
    </w:p>
    <w:p w:rsidR="008B2652" w:rsidRPr="002D0B13" w:rsidRDefault="008B2652" w:rsidP="008B2652">
      <w:pPr>
        <w:numPr>
          <w:ilvl w:val="2"/>
          <w:numId w:val="7"/>
        </w:numPr>
        <w:rPr>
          <w:rFonts w:eastAsia="MS Mincho" w:cs="Arial"/>
          <w:highlight w:val="yellow"/>
          <w:lang w:eastAsia="ja-JP"/>
        </w:rPr>
      </w:pPr>
      <w:r w:rsidRPr="002D0B13">
        <w:rPr>
          <w:rFonts w:eastAsia="MS Mincho" w:cs="Arial"/>
          <w:highlight w:val="yellow"/>
          <w:lang w:eastAsia="ja-JP"/>
        </w:rPr>
        <w:t>Detection of NR cell and its ID</w:t>
      </w:r>
    </w:p>
    <w:p w:rsidR="008B2652" w:rsidRPr="002D0B13" w:rsidRDefault="008B2652" w:rsidP="008B2652">
      <w:pPr>
        <w:numPr>
          <w:ilvl w:val="3"/>
          <w:numId w:val="7"/>
        </w:numPr>
        <w:rPr>
          <w:rFonts w:eastAsia="MS Mincho" w:cs="Arial"/>
          <w:highlight w:val="yellow"/>
          <w:lang w:eastAsia="ja-JP"/>
        </w:rPr>
      </w:pPr>
      <w:r w:rsidRPr="002D0B13">
        <w:rPr>
          <w:rFonts w:eastAsia="MS Mincho" w:cs="Arial"/>
          <w:highlight w:val="yellow"/>
          <w:lang w:eastAsia="ja-JP"/>
        </w:rPr>
        <w:t>Note: In this context, NR cell corresponds one or multiple TRP(s)</w:t>
      </w:r>
    </w:p>
    <w:p w:rsidR="008B2652" w:rsidRPr="002D0B13" w:rsidRDefault="008B2652" w:rsidP="008B2652">
      <w:pPr>
        <w:numPr>
          <w:ilvl w:val="2"/>
          <w:numId w:val="7"/>
        </w:numPr>
        <w:rPr>
          <w:rFonts w:eastAsia="MS Mincho" w:cs="Arial"/>
          <w:highlight w:val="yellow"/>
          <w:lang w:eastAsia="ja-JP"/>
        </w:rPr>
      </w:pPr>
      <w:r w:rsidRPr="002D0B13">
        <w:rPr>
          <w:rFonts w:eastAsia="MS Mincho" w:cs="Arial"/>
          <w:highlight w:val="yellow"/>
          <w:lang w:eastAsia="ja-JP"/>
        </w:rPr>
        <w:t>Initial time/frequency synchronization to the cell</w:t>
      </w:r>
    </w:p>
    <w:p w:rsidR="008B2652" w:rsidRPr="002D0B13" w:rsidRDefault="008B2652" w:rsidP="008B2652">
      <w:pPr>
        <w:numPr>
          <w:ilvl w:val="2"/>
          <w:numId w:val="7"/>
        </w:numPr>
        <w:rPr>
          <w:rFonts w:eastAsia="MS Mincho" w:cs="Arial"/>
          <w:highlight w:val="yellow"/>
          <w:lang w:eastAsia="ja-JP"/>
        </w:rPr>
      </w:pPr>
      <w:r w:rsidRPr="002D0B13">
        <w:rPr>
          <w:rFonts w:eastAsia="MS Mincho" w:cs="Arial"/>
          <w:highlight w:val="yellow"/>
          <w:lang w:eastAsia="ja-JP"/>
        </w:rPr>
        <w:t>Providing necessary information for random access</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Providing sufficient number of the identity values to allow deployment flexibility</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FFS: supporting efficient mobility</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FFS: supporting efficient inter-RAT measurement</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Reducing the frequency hypothesis UE needs to search for compared to LTE</w:t>
      </w:r>
    </w:p>
    <w:p w:rsidR="008B2652" w:rsidRPr="00B5339A" w:rsidRDefault="008B2652" w:rsidP="008B2652">
      <w:pPr>
        <w:numPr>
          <w:ilvl w:val="1"/>
          <w:numId w:val="7"/>
        </w:numPr>
        <w:rPr>
          <w:rFonts w:eastAsia="MS Mincho" w:cs="Arial"/>
          <w:lang w:eastAsia="ja-JP"/>
        </w:rPr>
      </w:pPr>
      <w:r w:rsidRPr="00B5339A">
        <w:rPr>
          <w:rFonts w:eastAsia="MS Mincho" w:cs="Arial"/>
          <w:lang w:eastAsia="ja-JP"/>
        </w:rPr>
        <w:t>FFS: detecting beam ID(s)</w:t>
      </w:r>
    </w:p>
    <w:p w:rsidR="008B2652" w:rsidRPr="00E548F3" w:rsidRDefault="008B2652" w:rsidP="008B2652">
      <w:pPr>
        <w:pStyle w:val="ListParagraph"/>
        <w:ind w:firstLine="400"/>
        <w:rPr>
          <w:lang w:val="en-US"/>
        </w:rPr>
      </w:pPr>
    </w:p>
    <w:p w:rsidR="008B2652" w:rsidRDefault="008B2652" w:rsidP="008B2652">
      <w:pPr>
        <w:rPr>
          <w:noProof/>
        </w:rPr>
      </w:pPr>
      <w:r w:rsidRPr="009374C5">
        <w:rPr>
          <w:noProof/>
        </w:rPr>
        <w:t xml:space="preserve">RAN2’s </w:t>
      </w:r>
      <w:r>
        <w:rPr>
          <w:noProof/>
        </w:rPr>
        <w:t>interpretation of the RAN1 agreement is</w:t>
      </w:r>
      <w:r w:rsidRPr="009374C5">
        <w:rPr>
          <w:noProof/>
        </w:rPr>
        <w:t xml:space="preserve"> captured in RAN2 #95 meeting report:</w:t>
      </w:r>
    </w:p>
    <w:p w:rsidR="008B2652" w:rsidRDefault="008B2652" w:rsidP="008B2652">
      <w:pPr>
        <w:rPr>
          <w:noProof/>
        </w:rPr>
      </w:pPr>
    </w:p>
    <w:p w:rsidR="008B2652" w:rsidRPr="00DC0221" w:rsidRDefault="008B2652" w:rsidP="008B2652">
      <w:pPr>
        <w:pStyle w:val="Doc-text2"/>
      </w:pPr>
      <w:r w:rsidRPr="009374C5">
        <w:t>=&gt;</w:t>
      </w:r>
      <w:r w:rsidRPr="009374C5">
        <w:tab/>
        <w:t>RAN2 understanding of RAN1 agreement: There is an "xSS" (similar as LTE cell specific RS). On the "xSS" there is at least a NR Cell Id. The xSS is at least used in idle</w:t>
      </w:r>
    </w:p>
    <w:p w:rsidR="008B2652" w:rsidRDefault="008B2652" w:rsidP="008B2652">
      <w:pPr>
        <w:rPr>
          <w:noProof/>
        </w:rPr>
      </w:pPr>
    </w:p>
    <w:p w:rsidR="008B2652" w:rsidRDefault="008B2652" w:rsidP="008B2652">
      <w:pPr>
        <w:rPr>
          <w:noProof/>
        </w:rPr>
      </w:pPr>
      <w:r>
        <w:rPr>
          <w:noProof/>
        </w:rPr>
        <w:t>And at this meeting, RAN2 concluded:</w:t>
      </w:r>
    </w:p>
    <w:p w:rsidR="008B2652" w:rsidRDefault="008B2652" w:rsidP="008B2652">
      <w:pPr>
        <w:rPr>
          <w:noProof/>
        </w:rPr>
      </w:pPr>
    </w:p>
    <w:p w:rsidR="008B2652" w:rsidRPr="00DC0221" w:rsidRDefault="008B2652" w:rsidP="008B2652">
      <w:pPr>
        <w:pStyle w:val="Doc-text2"/>
        <w:pBdr>
          <w:top w:val="single" w:sz="4" w:space="1" w:color="auto"/>
          <w:left w:val="single" w:sz="4" w:space="4" w:color="auto"/>
          <w:bottom w:val="single" w:sz="4" w:space="1" w:color="auto"/>
          <w:right w:val="single" w:sz="4" w:space="4" w:color="auto"/>
        </w:pBdr>
      </w:pPr>
      <w:r w:rsidRPr="009374C5">
        <w:t>Agreements</w:t>
      </w:r>
    </w:p>
    <w:p w:rsidR="008B2652" w:rsidRPr="00DC0221" w:rsidRDefault="008B2652" w:rsidP="008B2652">
      <w:pPr>
        <w:pStyle w:val="Doc-text2"/>
        <w:pBdr>
          <w:top w:val="single" w:sz="4" w:space="1" w:color="auto"/>
          <w:left w:val="single" w:sz="4" w:space="4" w:color="auto"/>
          <w:bottom w:val="single" w:sz="4" w:space="1" w:color="auto"/>
          <w:right w:val="single" w:sz="4" w:space="4" w:color="auto"/>
        </w:pBdr>
      </w:pPr>
      <w:r w:rsidRPr="009374C5">
        <w:t>1:</w:t>
      </w:r>
      <w:r w:rsidRPr="009374C5">
        <w:tab/>
        <w:t>In the 5G system, the UE camps on the best cell</w:t>
      </w:r>
    </w:p>
    <w:p w:rsidR="008B2652" w:rsidRPr="00DC0221" w:rsidRDefault="008B2652" w:rsidP="008B2652">
      <w:pPr>
        <w:pStyle w:val="Doc-text2"/>
        <w:pBdr>
          <w:top w:val="single" w:sz="4" w:space="1" w:color="auto"/>
          <w:left w:val="single" w:sz="4" w:space="4" w:color="auto"/>
          <w:bottom w:val="single" w:sz="4" w:space="1" w:color="auto"/>
          <w:right w:val="single" w:sz="4" w:space="4" w:color="auto"/>
        </w:pBdr>
      </w:pPr>
      <w:r w:rsidRPr="009374C5">
        <w:t xml:space="preserve">FFS how the UE determines the best cell </w:t>
      </w:r>
    </w:p>
    <w:p w:rsidR="008B2652" w:rsidRDefault="008B2652" w:rsidP="008B2652">
      <w:pPr>
        <w:pStyle w:val="Doc-text2"/>
      </w:pPr>
    </w:p>
    <w:p w:rsidR="008B2652" w:rsidRDefault="008B2652" w:rsidP="008B2652">
      <w:pPr>
        <w:pStyle w:val="BodyText"/>
        <w:rPr>
          <w:noProof/>
        </w:rPr>
      </w:pPr>
      <w:r w:rsidRPr="00020F30">
        <w:rPr>
          <w:rFonts w:hint="eastAsia"/>
          <w:noProof/>
        </w:rPr>
        <w:t xml:space="preserve">Based on </w:t>
      </w:r>
      <w:r>
        <w:rPr>
          <w:rFonts w:hint="eastAsia"/>
          <w:noProof/>
        </w:rPr>
        <w:t xml:space="preserve">the last RAN1 and RAN2 meetings agreements, there is a NR cell concept for IDLE mode UE. </w:t>
      </w:r>
      <w:r>
        <w:rPr>
          <w:noProof/>
        </w:rPr>
        <w:t>T</w:t>
      </w:r>
      <w:r>
        <w:rPr>
          <w:rFonts w:hint="eastAsia"/>
          <w:noProof/>
        </w:rPr>
        <w:t xml:space="preserve">his cell is visible and defined by a physical ID which is explicitly carried by physical synchronization signal. A cell can include one TRP or multiple TRPs. </w:t>
      </w:r>
      <w:r>
        <w:rPr>
          <w:noProof/>
        </w:rPr>
        <w:t xml:space="preserve">In our companion contribution </w:t>
      </w:r>
      <w:r w:rsidR="003E3AF9">
        <w:rPr>
          <w:noProof/>
        </w:rPr>
        <w:fldChar w:fldCharType="begin"/>
      </w:r>
      <w:r>
        <w:rPr>
          <w:noProof/>
        </w:rPr>
        <w:instrText xml:space="preserve"> REF _Ref462821987 \r \h </w:instrText>
      </w:r>
      <w:r w:rsidR="003E3AF9">
        <w:rPr>
          <w:noProof/>
        </w:rPr>
      </w:r>
      <w:r w:rsidR="003E3AF9">
        <w:rPr>
          <w:noProof/>
        </w:rPr>
        <w:fldChar w:fldCharType="separate"/>
      </w:r>
      <w:r>
        <w:rPr>
          <w:noProof/>
        </w:rPr>
        <w:t>[1]</w:t>
      </w:r>
      <w:r w:rsidR="003E3AF9">
        <w:rPr>
          <w:noProof/>
        </w:rPr>
        <w:fldChar w:fldCharType="end"/>
      </w:r>
      <w:r>
        <w:rPr>
          <w:noProof/>
        </w:rPr>
        <w:t>, we propose that i</w:t>
      </w:r>
      <w:r>
        <w:rPr>
          <w:rFonts w:hint="eastAsia"/>
          <w:noProof/>
        </w:rPr>
        <w:t>n the multiple TRPs case, each TRP should synchronously send some sync</w:t>
      </w:r>
      <w:r>
        <w:rPr>
          <w:noProof/>
        </w:rPr>
        <w:t>hronization</w:t>
      </w:r>
      <w:r>
        <w:rPr>
          <w:rFonts w:hint="eastAsia"/>
          <w:noProof/>
        </w:rPr>
        <w:t xml:space="preserve"> signals and common system information</w:t>
      </w:r>
      <w:r>
        <w:rPr>
          <w:noProof/>
        </w:rPr>
        <w:t xml:space="preserve"> (at least needed for camping), thus preventing idle UE </w:t>
      </w:r>
      <w:r>
        <w:rPr>
          <w:rFonts w:hint="eastAsia"/>
          <w:noProof/>
        </w:rPr>
        <w:t>to reacquire system information when moving within this cell</w:t>
      </w:r>
      <w:r>
        <w:rPr>
          <w:noProof/>
        </w:rPr>
        <w:t>.</w:t>
      </w:r>
    </w:p>
    <w:p w:rsidR="008B2652" w:rsidRDefault="008B2652" w:rsidP="008B2652">
      <w:pPr>
        <w:pStyle w:val="BodyText"/>
        <w:rPr>
          <w:b/>
          <w:noProof/>
        </w:rPr>
      </w:pPr>
      <w:r w:rsidRPr="00BA1202">
        <w:rPr>
          <w:rFonts w:hint="eastAsia"/>
          <w:b/>
          <w:noProof/>
        </w:rPr>
        <w:t>Observation1: There is a cell concept for IDLE mode UE in 5G.</w:t>
      </w:r>
    </w:p>
    <w:p w:rsidR="008B2652" w:rsidRDefault="008B2652" w:rsidP="008B2652">
      <w:pPr>
        <w:pStyle w:val="BodyText"/>
        <w:rPr>
          <w:noProof/>
        </w:rPr>
      </w:pPr>
      <w:r>
        <w:rPr>
          <w:noProof/>
        </w:rPr>
        <w:lastRenderedPageBreak/>
        <w:t xml:space="preserve">Such cell concept has the flexibility to address a wide range of configurations, as e.g. dicussed in </w:t>
      </w:r>
      <w:r w:rsidR="003E3AF9">
        <w:rPr>
          <w:noProof/>
        </w:rPr>
        <w:fldChar w:fldCharType="begin"/>
      </w:r>
      <w:r>
        <w:rPr>
          <w:noProof/>
        </w:rPr>
        <w:instrText xml:space="preserve"> REF _Ref462822487 \n \h </w:instrText>
      </w:r>
      <w:r w:rsidR="003E3AF9">
        <w:rPr>
          <w:noProof/>
        </w:rPr>
      </w:r>
      <w:r w:rsidR="003E3AF9">
        <w:rPr>
          <w:noProof/>
        </w:rPr>
        <w:fldChar w:fldCharType="separate"/>
      </w:r>
      <w:r>
        <w:rPr>
          <w:noProof/>
        </w:rPr>
        <w:t>[2]</w:t>
      </w:r>
      <w:r w:rsidR="003E3AF9">
        <w:rPr>
          <w:noProof/>
        </w:rPr>
        <w:fldChar w:fldCharType="end"/>
      </w:r>
      <w:r>
        <w:rPr>
          <w:noProof/>
        </w:rPr>
        <w:t xml:space="preserve">. </w:t>
      </w:r>
      <w:fldSimple w:instr=" REF _Ref462822290 \h  \* MERGEFORMAT ">
        <w:r w:rsidRPr="009374C5">
          <w:rPr>
            <w:noProof/>
          </w:rPr>
          <w:t>Figure 1</w:t>
        </w:r>
      </w:fldSimple>
      <w:r>
        <w:rPr>
          <w:noProof/>
        </w:rPr>
        <w:t xml:space="preserve"> illustrates this with two opposite scenarios where scenario 1 reflects a “minimum” cell mapping where cell = TRP = gNB, whereas scenario 2 addesses the multi-TRP cell. Scenario 2 also illustrates a cell model where, as in legacy systems, a gNB could host multiple cells. Since we link the cell to the common system information it delivers to idle UEs for camping on it </w:t>
      </w:r>
      <w:r w:rsidR="003E3AF9">
        <w:rPr>
          <w:noProof/>
        </w:rPr>
        <w:fldChar w:fldCharType="begin"/>
      </w:r>
      <w:r>
        <w:rPr>
          <w:noProof/>
        </w:rPr>
        <w:instrText xml:space="preserve"> REF _Ref462821987 \r \h </w:instrText>
      </w:r>
      <w:r w:rsidR="003E3AF9">
        <w:rPr>
          <w:noProof/>
        </w:rPr>
      </w:r>
      <w:r w:rsidR="003E3AF9">
        <w:rPr>
          <w:noProof/>
        </w:rPr>
        <w:fldChar w:fldCharType="separate"/>
      </w:r>
      <w:r>
        <w:rPr>
          <w:noProof/>
        </w:rPr>
        <w:t>[1]</w:t>
      </w:r>
      <w:r w:rsidR="003E3AF9">
        <w:rPr>
          <w:noProof/>
        </w:rPr>
        <w:fldChar w:fldCharType="end"/>
      </w:r>
      <w:r>
        <w:rPr>
          <w:noProof/>
        </w:rPr>
        <w:t>, this seems desirable e.g. when a gNB controls a very large amount of TRPs across a large area: it would be inflexible to impose the camping SI to be the same across this area.</w:t>
      </w:r>
    </w:p>
    <w:p w:rsidR="008B2652" w:rsidRDefault="008B2652" w:rsidP="008B2652">
      <w:pPr>
        <w:pStyle w:val="BodyText"/>
        <w:keepNext/>
        <w:jc w:val="center"/>
      </w:pPr>
      <w:r>
        <w:object w:dxaOrig="11396" w:dyaOrig="4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174.8pt" o:ole="">
            <v:imagedata r:id="rId8" o:title=""/>
          </v:shape>
          <o:OLEObject Type="Embed" ProgID="Visio.Drawing.11" ShapeID="_x0000_i1025" DrawAspect="Content" ObjectID="_1536757382" r:id="rId9"/>
        </w:object>
      </w:r>
    </w:p>
    <w:p w:rsidR="008B2652" w:rsidRPr="008B2652" w:rsidRDefault="008B2652" w:rsidP="008B2652">
      <w:pPr>
        <w:pStyle w:val="Caption"/>
        <w:jc w:val="center"/>
        <w:rPr>
          <w:b/>
          <w:noProof/>
        </w:rPr>
      </w:pPr>
      <w:bookmarkStart w:id="4" w:name="_Ref462822290"/>
      <w:r w:rsidRPr="008B2652">
        <w:rPr>
          <w:b/>
        </w:rPr>
        <w:t xml:space="preserve">Figure </w:t>
      </w:r>
      <w:r w:rsidR="003E3AF9" w:rsidRPr="008B2652">
        <w:rPr>
          <w:b/>
        </w:rPr>
        <w:fldChar w:fldCharType="begin"/>
      </w:r>
      <w:r w:rsidRPr="008B2652">
        <w:rPr>
          <w:b/>
        </w:rPr>
        <w:instrText xml:space="preserve"> SEQ Figure \* ARABIC </w:instrText>
      </w:r>
      <w:r w:rsidR="003E3AF9" w:rsidRPr="008B2652">
        <w:rPr>
          <w:b/>
        </w:rPr>
        <w:fldChar w:fldCharType="separate"/>
      </w:r>
      <w:r w:rsidRPr="008B2652">
        <w:rPr>
          <w:b/>
          <w:noProof/>
        </w:rPr>
        <w:t>1</w:t>
      </w:r>
      <w:r w:rsidR="003E3AF9" w:rsidRPr="008B2652">
        <w:rPr>
          <w:b/>
        </w:rPr>
        <w:fldChar w:fldCharType="end"/>
      </w:r>
      <w:bookmarkEnd w:id="4"/>
      <w:r w:rsidRPr="008B2652">
        <w:rPr>
          <w:rFonts w:hint="eastAsia"/>
          <w:b/>
        </w:rPr>
        <w:t xml:space="preserve"> Cell and mobility</w:t>
      </w:r>
    </w:p>
    <w:p w:rsidR="008B2652" w:rsidRPr="000B1FCF" w:rsidRDefault="008B2652" w:rsidP="008B2652">
      <w:pPr>
        <w:pStyle w:val="Heading2"/>
        <w:keepLines/>
        <w:tabs>
          <w:tab w:val="clear" w:pos="-806"/>
          <w:tab w:val="num" w:pos="576"/>
        </w:tabs>
        <w:overflowPunct w:val="0"/>
        <w:autoSpaceDE w:val="0"/>
        <w:autoSpaceDN w:val="0"/>
        <w:adjustRightInd w:val="0"/>
        <w:spacing w:before="180" w:after="180"/>
        <w:ind w:left="576" w:hanging="576"/>
        <w:textAlignment w:val="baseline"/>
        <w:rPr>
          <w:noProof/>
        </w:rPr>
      </w:pPr>
      <w:bookmarkStart w:id="5" w:name="_Ref462837667"/>
      <w:r w:rsidRPr="009374C5">
        <w:rPr>
          <w:noProof/>
        </w:rPr>
        <w:t xml:space="preserve">Connected </w:t>
      </w:r>
      <w:r>
        <w:rPr>
          <w:noProof/>
        </w:rPr>
        <w:t>s</w:t>
      </w:r>
      <w:r w:rsidRPr="009374C5">
        <w:rPr>
          <w:noProof/>
        </w:rPr>
        <w:t>tate</w:t>
      </w:r>
      <w:bookmarkEnd w:id="5"/>
      <w:r w:rsidRPr="009374C5">
        <w:rPr>
          <w:noProof/>
        </w:rPr>
        <w:t xml:space="preserve"> </w:t>
      </w:r>
      <w:bookmarkStart w:id="6" w:name="_Ref462841327"/>
      <w:r>
        <w:rPr>
          <w:noProof/>
        </w:rPr>
        <w:t>m</w:t>
      </w:r>
      <w:r>
        <w:rPr>
          <w:rFonts w:hint="eastAsia"/>
          <w:noProof/>
        </w:rPr>
        <w:t xml:space="preserve">obility cases and </w:t>
      </w:r>
      <w:r>
        <w:rPr>
          <w:noProof/>
        </w:rPr>
        <w:t>associated</w:t>
      </w:r>
      <w:r>
        <w:rPr>
          <w:rFonts w:hint="eastAsia"/>
          <w:noProof/>
        </w:rPr>
        <w:t xml:space="preserve"> procedures</w:t>
      </w:r>
      <w:bookmarkEnd w:id="6"/>
    </w:p>
    <w:p w:rsidR="008B2652" w:rsidRDefault="008B2652" w:rsidP="008B2652">
      <w:pPr>
        <w:pStyle w:val="BodyText"/>
        <w:rPr>
          <w:noProof/>
        </w:rPr>
      </w:pPr>
      <w:r w:rsidRPr="00996317">
        <w:rPr>
          <w:noProof/>
        </w:rPr>
        <w:t xml:space="preserve">Connected state mobility </w:t>
      </w:r>
      <w:r>
        <w:rPr>
          <w:noProof/>
        </w:rPr>
        <w:t xml:space="preserve">is currently split into two categories: </w:t>
      </w:r>
      <w:r w:rsidRPr="00996317">
        <w:rPr>
          <w:noProof/>
        </w:rPr>
        <w:t>“Mobility with RRC involvement” and “Mobility without RRC involvement”</w:t>
      </w:r>
      <w:r>
        <w:rPr>
          <w:noProof/>
        </w:rPr>
        <w:t>.</w:t>
      </w:r>
      <w:r w:rsidRPr="00996317">
        <w:rPr>
          <w:rFonts w:hint="eastAsia"/>
          <w:noProof/>
        </w:rPr>
        <w:t xml:space="preserve"> </w:t>
      </w:r>
      <w:r w:rsidRPr="00FE0B3B">
        <w:rPr>
          <w:noProof/>
        </w:rPr>
        <w:t xml:space="preserve">In </w:t>
      </w:r>
      <w:r>
        <w:rPr>
          <w:noProof/>
        </w:rPr>
        <w:t xml:space="preserve">the latter case, the </w:t>
      </w:r>
      <w:r w:rsidRPr="00FE0B3B">
        <w:rPr>
          <w:noProof/>
        </w:rPr>
        <w:t xml:space="preserve">UE </w:t>
      </w:r>
      <w:r>
        <w:rPr>
          <w:noProof/>
        </w:rPr>
        <w:t xml:space="preserve">mobility is controlled by MAC/PHY within a set of TRP/beams. The UE is RRC-configured in first place with an associated set of RSs to monitor/measure and report. Mobility can then be reduced to dynamic TRP/beam selection </w:t>
      </w:r>
      <w:r w:rsidRPr="00FE0B3B">
        <w:rPr>
          <w:noProof/>
        </w:rPr>
        <w:t xml:space="preserve">by MAC/PHY. This approach maximizes chances to meet the 0ms interruption time KPI </w:t>
      </w:r>
      <w:r w:rsidRPr="000A73A0">
        <w:rPr>
          <w:noProof/>
        </w:rPr>
        <w:t>most of the time.</w:t>
      </w:r>
      <w:r w:rsidRPr="00FE0B3B">
        <w:rPr>
          <w:noProof/>
        </w:rPr>
        <w:t xml:space="preserve"> However this procedure is only valid within an area </w:t>
      </w:r>
      <w:r>
        <w:rPr>
          <w:noProof/>
        </w:rPr>
        <w:t xml:space="preserve">that requires no RRC involvement, </w:t>
      </w:r>
      <w:r w:rsidRPr="00FE0B3B">
        <w:rPr>
          <w:noProof/>
        </w:rPr>
        <w:t>and so is necessarily geographically bounded</w:t>
      </w:r>
      <w:r>
        <w:rPr>
          <w:noProof/>
        </w:rPr>
        <w:t xml:space="preserve">. We denote this area as </w:t>
      </w:r>
      <w:r w:rsidRPr="009374C5">
        <w:rPr>
          <w:i/>
          <w:noProof/>
        </w:rPr>
        <w:t>MAC/PHY</w:t>
      </w:r>
      <w:r>
        <w:rPr>
          <w:i/>
          <w:noProof/>
        </w:rPr>
        <w:t>-controlled</w:t>
      </w:r>
      <w:r w:rsidRPr="009374C5">
        <w:rPr>
          <w:i/>
          <w:noProof/>
        </w:rPr>
        <w:t xml:space="preserve"> mobility area</w:t>
      </w:r>
      <w:r>
        <w:rPr>
          <w:noProof/>
        </w:rPr>
        <w:t>.</w:t>
      </w:r>
    </w:p>
    <w:p w:rsidR="008B2652" w:rsidRDefault="008B2652" w:rsidP="008B2652">
      <w:pPr>
        <w:pStyle w:val="BodyText"/>
        <w:rPr>
          <w:noProof/>
        </w:rPr>
      </w:pPr>
      <w:r w:rsidRPr="008B5465">
        <w:rPr>
          <w:rFonts w:hint="eastAsia"/>
          <w:noProof/>
        </w:rPr>
        <w:t xml:space="preserve">It </w:t>
      </w:r>
      <w:r>
        <w:rPr>
          <w:noProof/>
        </w:rPr>
        <w:t xml:space="preserve">makes sense that the cell discussed above in the context of idle state </w:t>
      </w:r>
      <w:r w:rsidRPr="008B5465">
        <w:rPr>
          <w:rFonts w:hint="eastAsia"/>
          <w:noProof/>
        </w:rPr>
        <w:t xml:space="preserve">is </w:t>
      </w:r>
      <w:r>
        <w:rPr>
          <w:noProof/>
        </w:rPr>
        <w:t xml:space="preserve">also </w:t>
      </w:r>
      <w:r w:rsidRPr="008B5465">
        <w:rPr>
          <w:rFonts w:hint="eastAsia"/>
          <w:noProof/>
        </w:rPr>
        <w:t xml:space="preserve">visible to connected </w:t>
      </w:r>
      <w:r>
        <w:rPr>
          <w:noProof/>
        </w:rPr>
        <w:t>state</w:t>
      </w:r>
      <w:r w:rsidRPr="008B5465">
        <w:rPr>
          <w:rFonts w:hint="eastAsia"/>
          <w:noProof/>
        </w:rPr>
        <w:t xml:space="preserve"> UE</w:t>
      </w:r>
      <w:r>
        <w:rPr>
          <w:noProof/>
        </w:rPr>
        <w:t>, since moving out of the cell may trigger reacquisition of system information, which is an RRC procedure. Hence a MAC/PHY-controlled mobility area is always bounded by a cell.</w:t>
      </w:r>
    </w:p>
    <w:p w:rsidR="008B2652" w:rsidRDefault="008B2652" w:rsidP="008B2652">
      <w:pPr>
        <w:pStyle w:val="BodyText"/>
        <w:rPr>
          <w:noProof/>
        </w:rPr>
      </w:pPr>
      <w:r>
        <w:rPr>
          <w:noProof/>
        </w:rPr>
        <w:t xml:space="preserve">In this section we address different RRC-driven mobility cases, </w:t>
      </w:r>
      <w:r>
        <w:rPr>
          <w:i/>
          <w:noProof/>
        </w:rPr>
        <w:t>i</w:t>
      </w:r>
      <w:r>
        <w:rPr>
          <w:rFonts w:hint="eastAsia"/>
          <w:i/>
          <w:noProof/>
        </w:rPr>
        <w:t>nte</w:t>
      </w:r>
      <w:r w:rsidRPr="00335FD6">
        <w:rPr>
          <w:rFonts w:hint="eastAsia"/>
          <w:i/>
          <w:noProof/>
        </w:rPr>
        <w:t>r</w:t>
      </w:r>
      <w:r w:rsidRPr="00335FD6">
        <w:rPr>
          <w:rFonts w:hint="eastAsia"/>
          <w:noProof/>
        </w:rPr>
        <w:t>-cell</w:t>
      </w:r>
      <w:r>
        <w:rPr>
          <w:rFonts w:hint="eastAsia"/>
          <w:i/>
          <w:noProof/>
        </w:rPr>
        <w:t xml:space="preserve"> </w:t>
      </w:r>
      <w:r>
        <w:rPr>
          <w:noProof/>
        </w:rPr>
        <w:t xml:space="preserve">and </w:t>
      </w:r>
      <w:r w:rsidRPr="009374C5">
        <w:rPr>
          <w:i/>
          <w:noProof/>
        </w:rPr>
        <w:t>intra</w:t>
      </w:r>
      <w:r>
        <w:rPr>
          <w:noProof/>
        </w:rPr>
        <w:t>-cell. They are listed in the below table and, for each, we check which RRC procedure(s) is(are) involved</w:t>
      </w:r>
      <w:r>
        <w:rPr>
          <w:rFonts w:hint="eastAsia"/>
          <w:noProof/>
        </w:rPr>
        <w:t>:</w:t>
      </w:r>
      <w:r w:rsidRPr="00EA4B04">
        <w:rPr>
          <w:rFonts w:hint="eastAsia"/>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1971"/>
        <w:gridCol w:w="1971"/>
        <w:gridCol w:w="1971"/>
      </w:tblGrid>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noProof/>
              </w:rPr>
              <w:t>Procedures</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1: inter gNB mobility</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2: intra gNB inter cell</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Case</w:t>
            </w:r>
            <w:r w:rsidRPr="00F25816">
              <w:rPr>
                <w:noProof/>
              </w:rPr>
              <w:t xml:space="preserve"> </w:t>
            </w:r>
            <w:r w:rsidRPr="00F25816">
              <w:rPr>
                <w:rFonts w:hint="eastAsia"/>
                <w:noProof/>
              </w:rPr>
              <w:t>3: intra cell</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Interface signaling procedure (e.g. X2 like handover)</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Security update</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Handover command signaling</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Not needed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rFonts w:hint="eastAsia"/>
                <w:noProof/>
              </w:rPr>
              <w:t>SI reacquisition</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6D3B05" w:rsidRDefault="008B2652" w:rsidP="00A35B39">
            <w:pPr>
              <w:pStyle w:val="BodyText"/>
              <w:spacing w:after="0"/>
              <w:jc w:val="left"/>
              <w:rPr>
                <w:noProof/>
                <w:highlight w:val="yellow"/>
              </w:rPr>
            </w:pPr>
            <w:r w:rsidRPr="000A73A0">
              <w:rPr>
                <w:rFonts w:hint="eastAsia"/>
                <w:noProof/>
              </w:rPr>
              <w:t>TBD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sidRPr="00F25816">
              <w:rPr>
                <w:noProof/>
              </w:rPr>
              <w:t>L2 reset/ re-establishment</w:t>
            </w:r>
          </w:p>
        </w:tc>
        <w:tc>
          <w:tcPr>
            <w:tcW w:w="1971" w:type="dxa"/>
            <w:vAlign w:val="center"/>
          </w:tcPr>
          <w:p w:rsidR="008B2652" w:rsidRPr="00F25816" w:rsidRDefault="008B2652" w:rsidP="00A35B39">
            <w:pPr>
              <w:pStyle w:val="BodyText"/>
              <w:spacing w:after="0"/>
              <w:jc w:val="left"/>
              <w:rPr>
                <w:noProof/>
              </w:rPr>
            </w:pPr>
            <w:r w:rsidRPr="00F25816">
              <w:rPr>
                <w:rFonts w:hint="eastAsia"/>
                <w:noProof/>
              </w:rPr>
              <w:t>Needed</w:t>
            </w:r>
          </w:p>
        </w:tc>
        <w:tc>
          <w:tcPr>
            <w:tcW w:w="1971" w:type="dxa"/>
            <w:vAlign w:val="center"/>
          </w:tcPr>
          <w:p w:rsidR="008B2652" w:rsidRPr="00F25816" w:rsidRDefault="008B2652" w:rsidP="00A35B39">
            <w:pPr>
              <w:pStyle w:val="BodyText"/>
              <w:spacing w:after="0"/>
              <w:jc w:val="left"/>
              <w:rPr>
                <w:noProof/>
              </w:rPr>
            </w:pPr>
            <w:r w:rsidRPr="000A73A0">
              <w:rPr>
                <w:rFonts w:hint="eastAsia"/>
                <w:noProof/>
              </w:rPr>
              <w:t>TBD</w:t>
            </w:r>
          </w:p>
        </w:tc>
        <w:tc>
          <w:tcPr>
            <w:tcW w:w="1971" w:type="dxa"/>
            <w:vAlign w:val="center"/>
          </w:tcPr>
          <w:p w:rsidR="008B2652" w:rsidRPr="000A73A0" w:rsidRDefault="008B2652" w:rsidP="00A35B39">
            <w:pPr>
              <w:pStyle w:val="BodyText"/>
              <w:spacing w:after="0"/>
              <w:jc w:val="left"/>
              <w:rPr>
                <w:noProof/>
              </w:rPr>
            </w:pPr>
            <w:r w:rsidRPr="000A73A0">
              <w:rPr>
                <w:rFonts w:hint="eastAsia"/>
                <w:noProof/>
              </w:rPr>
              <w:t>TBD</w:t>
            </w:r>
          </w:p>
        </w:tc>
      </w:tr>
      <w:tr w:rsidR="008B2652" w:rsidTr="00A35B39">
        <w:trPr>
          <w:trHeight w:val="288"/>
          <w:jc w:val="center"/>
        </w:trPr>
        <w:tc>
          <w:tcPr>
            <w:tcW w:w="1971" w:type="dxa"/>
            <w:vAlign w:val="center"/>
          </w:tcPr>
          <w:p w:rsidR="008B2652" w:rsidRPr="00F25816" w:rsidRDefault="008B2652" w:rsidP="00A35B39">
            <w:pPr>
              <w:pStyle w:val="BodyText"/>
              <w:spacing w:after="0"/>
              <w:jc w:val="left"/>
              <w:rPr>
                <w:noProof/>
              </w:rPr>
            </w:pPr>
            <w:r>
              <w:rPr>
                <w:noProof/>
              </w:rPr>
              <w:t>RRC reconfiguration</w:t>
            </w:r>
          </w:p>
        </w:tc>
        <w:tc>
          <w:tcPr>
            <w:tcW w:w="1971" w:type="dxa"/>
            <w:vAlign w:val="center"/>
          </w:tcPr>
          <w:p w:rsidR="008B2652" w:rsidRPr="00F25816" w:rsidRDefault="008B2652" w:rsidP="00A35B39">
            <w:pPr>
              <w:pStyle w:val="BodyText"/>
              <w:spacing w:after="0"/>
              <w:jc w:val="left"/>
              <w:rPr>
                <w:noProof/>
              </w:rPr>
            </w:pPr>
            <w:r>
              <w:rPr>
                <w:noProof/>
              </w:rPr>
              <w:t>Needed</w:t>
            </w:r>
          </w:p>
        </w:tc>
        <w:tc>
          <w:tcPr>
            <w:tcW w:w="1971" w:type="dxa"/>
            <w:vAlign w:val="center"/>
          </w:tcPr>
          <w:p w:rsidR="008B2652" w:rsidRPr="000A73A0" w:rsidRDefault="008B2652" w:rsidP="00A35B39">
            <w:pPr>
              <w:pStyle w:val="BodyText"/>
              <w:spacing w:after="0"/>
              <w:jc w:val="left"/>
              <w:rPr>
                <w:noProof/>
              </w:rPr>
            </w:pPr>
            <w:r>
              <w:rPr>
                <w:noProof/>
              </w:rPr>
              <w:t>Likely needed</w:t>
            </w:r>
          </w:p>
        </w:tc>
        <w:tc>
          <w:tcPr>
            <w:tcW w:w="1971" w:type="dxa"/>
            <w:vAlign w:val="center"/>
          </w:tcPr>
          <w:p w:rsidR="008B2652" w:rsidRPr="000A73A0" w:rsidRDefault="008B2652" w:rsidP="00A35B39">
            <w:pPr>
              <w:pStyle w:val="BodyText"/>
              <w:spacing w:after="0"/>
              <w:jc w:val="left"/>
              <w:rPr>
                <w:noProof/>
              </w:rPr>
            </w:pPr>
            <w:r>
              <w:rPr>
                <w:noProof/>
              </w:rPr>
              <w:t>Can happen</w:t>
            </w:r>
          </w:p>
        </w:tc>
      </w:tr>
    </w:tbl>
    <w:p w:rsidR="008B2652" w:rsidRDefault="008B2652" w:rsidP="008B2652">
      <w:pPr>
        <w:pStyle w:val="BodyText"/>
        <w:rPr>
          <w:noProof/>
        </w:rPr>
      </w:pPr>
    </w:p>
    <w:p w:rsidR="008B2652" w:rsidRDefault="008B2652" w:rsidP="008B2652">
      <w:pPr>
        <w:pStyle w:val="BodyText"/>
        <w:rPr>
          <w:noProof/>
        </w:rPr>
      </w:pPr>
      <w:r>
        <w:rPr>
          <w:rFonts w:hint="eastAsia"/>
          <w:noProof/>
        </w:rPr>
        <w:t>For case</w:t>
      </w:r>
      <w:r>
        <w:rPr>
          <w:noProof/>
        </w:rPr>
        <w:t xml:space="preserve"> </w:t>
      </w:r>
      <w:r>
        <w:rPr>
          <w:rFonts w:hint="eastAsia"/>
          <w:noProof/>
        </w:rPr>
        <w:t>1:</w:t>
      </w:r>
      <w:r>
        <w:rPr>
          <w:noProof/>
        </w:rPr>
        <w:t xml:space="preserve"> </w:t>
      </w:r>
      <w:r>
        <w:rPr>
          <w:rFonts w:hint="eastAsia"/>
          <w:noProof/>
        </w:rPr>
        <w:t>inter gNB mobility</w:t>
      </w:r>
    </w:p>
    <w:p w:rsidR="008B2652" w:rsidRDefault="008B2652" w:rsidP="008B2652">
      <w:pPr>
        <w:pStyle w:val="BodyText"/>
        <w:rPr>
          <w:noProof/>
        </w:rPr>
      </w:pPr>
      <w:r>
        <w:rPr>
          <w:noProof/>
        </w:rPr>
        <w:t xml:space="preserve"> -</w:t>
      </w:r>
      <w:r>
        <w:rPr>
          <w:rFonts w:hint="eastAsia"/>
          <w:noProof/>
        </w:rPr>
        <w:t xml:space="preserve"> </w:t>
      </w:r>
      <w:r>
        <w:rPr>
          <w:noProof/>
        </w:rPr>
        <w:t xml:space="preserve">mobility related </w:t>
      </w:r>
      <w:r>
        <w:rPr>
          <w:rFonts w:hint="eastAsia"/>
          <w:noProof/>
        </w:rPr>
        <w:t xml:space="preserve">procedures should include the whole </w:t>
      </w:r>
      <w:r>
        <w:rPr>
          <w:noProof/>
        </w:rPr>
        <w:t>six</w:t>
      </w:r>
      <w:r>
        <w:rPr>
          <w:rFonts w:hint="eastAsia"/>
          <w:noProof/>
        </w:rPr>
        <w:t xml:space="preserve"> </w:t>
      </w:r>
      <w:r>
        <w:rPr>
          <w:noProof/>
        </w:rPr>
        <w:t>RRC procedures</w:t>
      </w:r>
      <w:r>
        <w:rPr>
          <w:rFonts w:hint="eastAsia"/>
          <w:noProof/>
        </w:rPr>
        <w:t xml:space="preserve"> like the current X2/S1 handover procedure. </w:t>
      </w:r>
    </w:p>
    <w:p w:rsidR="008B2652" w:rsidRDefault="008B2652" w:rsidP="008B2652">
      <w:pPr>
        <w:pStyle w:val="BodyText"/>
        <w:rPr>
          <w:noProof/>
        </w:rPr>
      </w:pPr>
      <w:r>
        <w:rPr>
          <w:rFonts w:hint="eastAsia"/>
          <w:noProof/>
        </w:rPr>
        <w:t>For case</w:t>
      </w:r>
      <w:r>
        <w:rPr>
          <w:noProof/>
        </w:rPr>
        <w:t xml:space="preserve"> </w:t>
      </w:r>
      <w:r>
        <w:rPr>
          <w:rFonts w:hint="eastAsia"/>
          <w:noProof/>
        </w:rPr>
        <w:t>2</w:t>
      </w:r>
      <w:r>
        <w:rPr>
          <w:noProof/>
        </w:rPr>
        <w:t xml:space="preserve">: </w:t>
      </w:r>
      <w:r>
        <w:rPr>
          <w:rFonts w:hint="eastAsia"/>
          <w:noProof/>
        </w:rPr>
        <w:t>intra gNB and inter cell</w:t>
      </w:r>
      <w:r>
        <w:rPr>
          <w:noProof/>
        </w:rPr>
        <w:t xml:space="preserve"> mobility</w:t>
      </w:r>
    </w:p>
    <w:p w:rsidR="008B2652" w:rsidRDefault="008B2652" w:rsidP="008B2652">
      <w:pPr>
        <w:pStyle w:val="BodyText"/>
        <w:rPr>
          <w:noProof/>
        </w:rPr>
      </w:pPr>
      <w:r>
        <w:rPr>
          <w:noProof/>
        </w:rPr>
        <w:lastRenderedPageBreak/>
        <w:t xml:space="preserve"> -</w:t>
      </w:r>
      <w:r>
        <w:rPr>
          <w:rFonts w:hint="eastAsia"/>
          <w:noProof/>
        </w:rPr>
        <w:t xml:space="preserve"> </w:t>
      </w:r>
      <w:r>
        <w:rPr>
          <w:noProof/>
        </w:rPr>
        <w:t xml:space="preserve">the </w:t>
      </w:r>
      <w:r>
        <w:rPr>
          <w:rFonts w:hint="eastAsia"/>
          <w:noProof/>
        </w:rPr>
        <w:t xml:space="preserve">anchor of interface </w:t>
      </w:r>
      <w:r>
        <w:rPr>
          <w:noProof/>
        </w:rPr>
        <w:t xml:space="preserve">to core network </w:t>
      </w:r>
      <w:r>
        <w:rPr>
          <w:rFonts w:hint="eastAsia"/>
          <w:noProof/>
        </w:rPr>
        <w:t xml:space="preserve">is not </w:t>
      </w:r>
      <w:r>
        <w:rPr>
          <w:noProof/>
        </w:rPr>
        <w:t xml:space="preserve">expected to </w:t>
      </w:r>
      <w:r>
        <w:rPr>
          <w:rFonts w:hint="eastAsia"/>
          <w:noProof/>
        </w:rPr>
        <w:t>change. Hence interface sig</w:t>
      </w:r>
      <w:r>
        <w:rPr>
          <w:noProof/>
        </w:rPr>
        <w:t>n</w:t>
      </w:r>
      <w:r>
        <w:rPr>
          <w:rFonts w:hint="eastAsia"/>
          <w:noProof/>
        </w:rPr>
        <w:t xml:space="preserve">aling procedure is not needed. SI should be acquired. Other steps, i.e. handover command signaling, security update and L2 </w:t>
      </w:r>
      <w:r w:rsidRPr="005C4AB3">
        <w:rPr>
          <w:noProof/>
        </w:rPr>
        <w:t>reset/ re-establishment</w:t>
      </w:r>
      <w:r>
        <w:rPr>
          <w:rFonts w:hint="eastAsia"/>
          <w:noProof/>
        </w:rPr>
        <w:t xml:space="preserve">, can be considered to </w:t>
      </w:r>
      <w:r>
        <w:rPr>
          <w:noProof/>
        </w:rPr>
        <w:t xml:space="preserve">be </w:t>
      </w:r>
      <w:r>
        <w:rPr>
          <w:rFonts w:hint="eastAsia"/>
          <w:noProof/>
        </w:rPr>
        <w:t>optimize</w:t>
      </w:r>
      <w:r>
        <w:rPr>
          <w:noProof/>
        </w:rPr>
        <w:t>d</w:t>
      </w:r>
      <w:r>
        <w:rPr>
          <w:rFonts w:hint="eastAsia"/>
          <w:noProof/>
        </w:rPr>
        <w:t xml:space="preserve">. </w:t>
      </w:r>
      <w:r>
        <w:rPr>
          <w:noProof/>
        </w:rPr>
        <w:t>For example</w:t>
      </w:r>
      <w:r>
        <w:rPr>
          <w:rFonts w:hint="eastAsia"/>
          <w:noProof/>
        </w:rPr>
        <w:t>, in intra gNB mobility case, since there is no inter-gNB interface involved, per gNB security maintenance may be sufficient. Hence the L2 reset/re-establishment can be also avoided, which would be very useful to achieve 0ms requirement of the interruption time.</w:t>
      </w:r>
      <w:r>
        <w:rPr>
          <w:noProof/>
        </w:rPr>
        <w:t xml:space="preserve"> Since inter-cell mobility likely provides visibility to new TRPs, some RRC reconfiguration is likely needed. </w:t>
      </w:r>
    </w:p>
    <w:p w:rsidR="008B2652" w:rsidRDefault="008B2652" w:rsidP="008B2652">
      <w:pPr>
        <w:pStyle w:val="BodyText"/>
        <w:rPr>
          <w:noProof/>
        </w:rPr>
      </w:pPr>
      <w:r>
        <w:rPr>
          <w:rFonts w:hint="eastAsia"/>
          <w:noProof/>
        </w:rPr>
        <w:t>For case</w:t>
      </w:r>
      <w:r>
        <w:rPr>
          <w:noProof/>
        </w:rPr>
        <w:t xml:space="preserve"> </w:t>
      </w:r>
      <w:r>
        <w:rPr>
          <w:rFonts w:hint="eastAsia"/>
          <w:noProof/>
        </w:rPr>
        <w:t>3</w:t>
      </w:r>
      <w:r>
        <w:rPr>
          <w:noProof/>
        </w:rPr>
        <w:t>:</w:t>
      </w:r>
      <w:r>
        <w:rPr>
          <w:rFonts w:hint="eastAsia"/>
          <w:noProof/>
        </w:rPr>
        <w:t xml:space="preserve"> intra cell</w:t>
      </w:r>
      <w:r>
        <w:rPr>
          <w:noProof/>
        </w:rPr>
        <w:t xml:space="preserve"> mobility</w:t>
      </w:r>
    </w:p>
    <w:p w:rsidR="008B2652" w:rsidRDefault="008B2652" w:rsidP="008B2652">
      <w:pPr>
        <w:pStyle w:val="BodyText"/>
        <w:rPr>
          <w:noProof/>
        </w:rPr>
      </w:pPr>
      <w:r>
        <w:rPr>
          <w:noProof/>
        </w:rPr>
        <w:t xml:space="preserve"> -</w:t>
      </w:r>
      <w:r>
        <w:rPr>
          <w:rFonts w:hint="eastAsia"/>
          <w:noProof/>
        </w:rPr>
        <w:t xml:space="preserve"> interface signaling, RRC handover command signaling and security update procedure are not needed at all. But in the case that one cell includes multiple TRPs, new configuration of target TRP may be required. When L2 status and context can be </w:t>
      </w:r>
      <w:r>
        <w:rPr>
          <w:noProof/>
        </w:rPr>
        <w:t>transferred</w:t>
      </w:r>
      <w:r>
        <w:rPr>
          <w:rFonts w:hint="eastAsia"/>
          <w:noProof/>
        </w:rPr>
        <w:t xml:space="preserve"> between source TRP and target TRP, there is no need for </w:t>
      </w:r>
      <w:r w:rsidRPr="005C4AB3">
        <w:rPr>
          <w:noProof/>
        </w:rPr>
        <w:t>L2 reset/re-establishment</w:t>
      </w:r>
      <w:r>
        <w:rPr>
          <w:rFonts w:hint="eastAsia"/>
          <w:noProof/>
        </w:rPr>
        <w:t xml:space="preserve">. Otherwise </w:t>
      </w:r>
      <w:r>
        <w:rPr>
          <w:noProof/>
        </w:rPr>
        <w:t xml:space="preserve">it is </w:t>
      </w:r>
      <w:r>
        <w:rPr>
          <w:rFonts w:hint="eastAsia"/>
          <w:noProof/>
        </w:rPr>
        <w:t xml:space="preserve">needed. </w:t>
      </w:r>
      <w:r>
        <w:rPr>
          <w:noProof/>
        </w:rPr>
        <w:t>Similarly, when the set of TRP/beams</w:t>
      </w:r>
      <w:r>
        <w:rPr>
          <w:rFonts w:hint="eastAsia"/>
          <w:noProof/>
        </w:rPr>
        <w:t xml:space="preserve"> that </w:t>
      </w:r>
      <w:r>
        <w:rPr>
          <w:noProof/>
        </w:rPr>
        <w:t xml:space="preserve">UE is configured to monitor in support of MAC/PHY mobility needs to be updated, this also triggers an RRC reconfiguration procedure. </w:t>
      </w:r>
    </w:p>
    <w:p w:rsidR="008B2652" w:rsidRDefault="008B2652" w:rsidP="008B2652">
      <w:pPr>
        <w:pStyle w:val="BodyText"/>
        <w:rPr>
          <w:b/>
          <w:noProof/>
        </w:rPr>
      </w:pPr>
      <w:r>
        <w:rPr>
          <w:rFonts w:hint="eastAsia"/>
          <w:b/>
          <w:noProof/>
        </w:rPr>
        <w:t>Proposal</w:t>
      </w:r>
      <w:r>
        <w:rPr>
          <w:b/>
          <w:noProof/>
        </w:rPr>
        <w:t xml:space="preserve"> </w:t>
      </w:r>
      <w:r>
        <w:rPr>
          <w:rFonts w:hint="eastAsia"/>
          <w:b/>
          <w:noProof/>
        </w:rPr>
        <w:t>1:</w:t>
      </w:r>
      <w:r>
        <w:rPr>
          <w:b/>
          <w:noProof/>
        </w:rPr>
        <w:t xml:space="preserve"> An </w:t>
      </w:r>
      <w:r>
        <w:rPr>
          <w:rFonts w:hint="eastAsia"/>
          <w:b/>
          <w:noProof/>
        </w:rPr>
        <w:t xml:space="preserve">inter gNB </w:t>
      </w:r>
      <w:r>
        <w:rPr>
          <w:b/>
          <w:noProof/>
        </w:rPr>
        <w:t xml:space="preserve">handover should trigger at least the following RRC procedures: interface (S1/X2) signalling, security update, handover command, SI reacquisition, L2 reset/re-establishment, RRC reconfiguration, as </w:t>
      </w:r>
      <w:r>
        <w:rPr>
          <w:rFonts w:hint="eastAsia"/>
          <w:b/>
          <w:noProof/>
        </w:rPr>
        <w:t xml:space="preserve">baseline </w:t>
      </w:r>
      <w:r>
        <w:rPr>
          <w:b/>
          <w:noProof/>
        </w:rPr>
        <w:t xml:space="preserve">mobility </w:t>
      </w:r>
      <w:r>
        <w:rPr>
          <w:rFonts w:hint="eastAsia"/>
          <w:b/>
          <w:noProof/>
        </w:rPr>
        <w:t>procedures.</w:t>
      </w:r>
    </w:p>
    <w:p w:rsidR="008B2652" w:rsidRDefault="008B2652" w:rsidP="008B2652">
      <w:pPr>
        <w:pStyle w:val="BodyText"/>
        <w:rPr>
          <w:b/>
          <w:noProof/>
        </w:rPr>
      </w:pPr>
      <w:r>
        <w:rPr>
          <w:rFonts w:hint="eastAsia"/>
          <w:b/>
          <w:noProof/>
        </w:rPr>
        <w:t>Proposal</w:t>
      </w:r>
      <w:r>
        <w:rPr>
          <w:b/>
          <w:noProof/>
        </w:rPr>
        <w:t xml:space="preserve"> </w:t>
      </w:r>
      <w:r>
        <w:rPr>
          <w:rFonts w:hint="eastAsia"/>
          <w:b/>
          <w:noProof/>
        </w:rPr>
        <w:t>2:</w:t>
      </w:r>
      <w:r>
        <w:rPr>
          <w:b/>
          <w:noProof/>
        </w:rPr>
        <w:t xml:space="preserve"> </w:t>
      </w:r>
      <w:r>
        <w:rPr>
          <w:rFonts w:hint="eastAsia"/>
          <w:b/>
          <w:noProof/>
        </w:rPr>
        <w:t xml:space="preserve">For intra gNB mobility case, </w:t>
      </w:r>
      <w:r>
        <w:rPr>
          <w:b/>
          <w:noProof/>
        </w:rPr>
        <w:t>RAN2 should study</w:t>
      </w:r>
      <w:r>
        <w:rPr>
          <w:rFonts w:hint="eastAsia"/>
          <w:b/>
          <w:noProof/>
        </w:rPr>
        <w:t xml:space="preserve"> some procedure optimization, e.g. avoiding security update </w:t>
      </w:r>
      <w:r>
        <w:rPr>
          <w:b/>
          <w:noProof/>
        </w:rPr>
        <w:t xml:space="preserve">(in accordance with </w:t>
      </w:r>
      <w:r>
        <w:rPr>
          <w:rFonts w:hint="eastAsia"/>
          <w:b/>
          <w:noProof/>
        </w:rPr>
        <w:t>SA3</w:t>
      </w:r>
      <w:r>
        <w:rPr>
          <w:b/>
          <w:noProof/>
        </w:rPr>
        <w:t>)</w:t>
      </w:r>
      <w:r>
        <w:rPr>
          <w:rFonts w:hint="eastAsia"/>
          <w:b/>
          <w:noProof/>
        </w:rPr>
        <w:t xml:space="preserve"> </w:t>
      </w:r>
      <w:r>
        <w:rPr>
          <w:b/>
          <w:noProof/>
        </w:rPr>
        <w:t>as well as</w:t>
      </w:r>
      <w:r>
        <w:rPr>
          <w:rFonts w:hint="eastAsia"/>
          <w:b/>
          <w:noProof/>
        </w:rPr>
        <w:t xml:space="preserve"> </w:t>
      </w:r>
      <w:r w:rsidRPr="001F487D">
        <w:rPr>
          <w:b/>
          <w:noProof/>
        </w:rPr>
        <w:t>L2 reset/ re-establishment</w:t>
      </w:r>
      <w:r>
        <w:rPr>
          <w:rFonts w:hint="eastAsia"/>
          <w:b/>
          <w:noProof/>
        </w:rPr>
        <w:t>.</w:t>
      </w:r>
    </w:p>
    <w:p w:rsidR="008B2652" w:rsidRDefault="008B2652" w:rsidP="008B2652">
      <w:pPr>
        <w:pStyle w:val="BodyText"/>
        <w:rPr>
          <w:noProof/>
        </w:rPr>
      </w:pPr>
      <w:r w:rsidRPr="009374C5">
        <w:rPr>
          <w:noProof/>
        </w:rPr>
        <w:t xml:space="preserve">From the above discussion, it </w:t>
      </w:r>
      <w:r>
        <w:rPr>
          <w:noProof/>
        </w:rPr>
        <w:t xml:space="preserve">is clear that the RRC-driven mobility includes different levels of RRC involvement depending on the level of the network entity UE is moving out of in the hierarchy of network entities: </w:t>
      </w:r>
      <w:r w:rsidRPr="00EB6DA5">
        <w:rPr>
          <w:noProof/>
        </w:rPr>
        <w:t>MAC/PHY</w:t>
      </w:r>
      <w:r>
        <w:rPr>
          <w:noProof/>
        </w:rPr>
        <w:t>-controlled</w:t>
      </w:r>
      <w:r w:rsidRPr="00EB6DA5">
        <w:rPr>
          <w:noProof/>
        </w:rPr>
        <w:t xml:space="preserve"> mobility area</w:t>
      </w:r>
      <w:r>
        <w:rPr>
          <w:noProof/>
        </w:rPr>
        <w:t>, cell, gNB.</w:t>
      </w:r>
    </w:p>
    <w:p w:rsidR="008B2652" w:rsidRPr="008B2652" w:rsidRDefault="008B2652" w:rsidP="008B2652">
      <w:pPr>
        <w:pStyle w:val="BodyText"/>
        <w:rPr>
          <w:b/>
          <w:noProof/>
        </w:rPr>
      </w:pPr>
      <w:r>
        <w:rPr>
          <w:rFonts w:hint="eastAsia"/>
          <w:b/>
          <w:noProof/>
        </w:rPr>
        <w:t>Proposal</w:t>
      </w:r>
      <w:r>
        <w:rPr>
          <w:b/>
          <w:noProof/>
        </w:rPr>
        <w:t xml:space="preserve"> 3</w:t>
      </w:r>
      <w:r>
        <w:rPr>
          <w:rFonts w:hint="eastAsia"/>
          <w:b/>
          <w:noProof/>
        </w:rPr>
        <w:t>:</w:t>
      </w:r>
      <w:r>
        <w:rPr>
          <w:b/>
          <w:noProof/>
        </w:rPr>
        <w:t xml:space="preserve"> </w:t>
      </w:r>
      <w:r w:rsidRPr="008764B0">
        <w:rPr>
          <w:b/>
          <w:noProof/>
        </w:rPr>
        <w:t xml:space="preserve">RRC-driven mobility </w:t>
      </w:r>
      <w:r>
        <w:rPr>
          <w:b/>
          <w:noProof/>
        </w:rPr>
        <w:t>shall support</w:t>
      </w:r>
      <w:r w:rsidRPr="008764B0">
        <w:rPr>
          <w:b/>
          <w:noProof/>
        </w:rPr>
        <w:t xml:space="preserve"> different levels of RRC involvement depending on the level of the network entity UE is moving out of in the </w:t>
      </w:r>
      <w:r>
        <w:rPr>
          <w:b/>
          <w:noProof/>
        </w:rPr>
        <w:t xml:space="preserve">network entity </w:t>
      </w:r>
      <w:r w:rsidRPr="008764B0">
        <w:rPr>
          <w:b/>
          <w:noProof/>
        </w:rPr>
        <w:t>hierarchy: MAC/PHY</w:t>
      </w:r>
      <w:r>
        <w:rPr>
          <w:b/>
          <w:noProof/>
        </w:rPr>
        <w:t>-controlled</w:t>
      </w:r>
      <w:r w:rsidRPr="008764B0">
        <w:rPr>
          <w:b/>
          <w:noProof/>
        </w:rPr>
        <w:t xml:space="preserve"> mobility area, cell, gNB</w:t>
      </w:r>
      <w:r>
        <w:rPr>
          <w:rFonts w:hint="eastAsia"/>
          <w:b/>
          <w:noProof/>
        </w:rPr>
        <w:t>.</w:t>
      </w:r>
    </w:p>
    <w:p w:rsidR="002C6318" w:rsidRDefault="002C6318" w:rsidP="000909F5">
      <w:pPr>
        <w:pStyle w:val="Heading1"/>
        <w:jc w:val="both"/>
      </w:pPr>
      <w:r>
        <w:t>Conclusion</w:t>
      </w:r>
    </w:p>
    <w:p w:rsidR="00644ECC" w:rsidRDefault="00644ECC" w:rsidP="00644ECC">
      <w:pPr>
        <w:pStyle w:val="BodyText"/>
        <w:rPr>
          <w:rFonts w:eastAsia="宋体"/>
          <w:lang w:eastAsia="zh-CN"/>
        </w:rPr>
      </w:pPr>
      <w:r>
        <w:rPr>
          <w:lang w:eastAsia="zh-CN"/>
        </w:rPr>
        <w:t xml:space="preserve">This contribution </w:t>
      </w:r>
      <w:r w:rsidR="003B2C89">
        <w:rPr>
          <w:lang w:eastAsia="zh-CN"/>
        </w:rPr>
        <w:t>d</w:t>
      </w:r>
      <w:r w:rsidR="00E613CC">
        <w:rPr>
          <w:lang w:eastAsia="zh-CN"/>
        </w:rPr>
        <w:t xml:space="preserve">iscusses the various levels of RRC involvement during different levels of mobility in Connected state. </w:t>
      </w:r>
      <w:r w:rsidR="00F10CBC">
        <w:rPr>
          <w:rFonts w:eastAsia="宋体"/>
          <w:lang w:eastAsia="zh-CN"/>
        </w:rPr>
        <w:t>The associated proposals are:</w:t>
      </w:r>
    </w:p>
    <w:p w:rsidR="00E613CC" w:rsidRDefault="00E613CC" w:rsidP="00E613CC">
      <w:pPr>
        <w:pStyle w:val="BodyText"/>
        <w:rPr>
          <w:b/>
          <w:noProof/>
        </w:rPr>
      </w:pPr>
      <w:r>
        <w:rPr>
          <w:rFonts w:hint="eastAsia"/>
          <w:b/>
          <w:noProof/>
        </w:rPr>
        <w:t>Proposal</w:t>
      </w:r>
      <w:r>
        <w:rPr>
          <w:b/>
          <w:noProof/>
        </w:rPr>
        <w:t xml:space="preserve"> </w:t>
      </w:r>
      <w:r>
        <w:rPr>
          <w:rFonts w:hint="eastAsia"/>
          <w:b/>
          <w:noProof/>
        </w:rPr>
        <w:t>1:</w:t>
      </w:r>
      <w:r>
        <w:rPr>
          <w:b/>
          <w:noProof/>
        </w:rPr>
        <w:t xml:space="preserve"> An </w:t>
      </w:r>
      <w:r>
        <w:rPr>
          <w:rFonts w:hint="eastAsia"/>
          <w:b/>
          <w:noProof/>
        </w:rPr>
        <w:t xml:space="preserve">inter gNB </w:t>
      </w:r>
      <w:r>
        <w:rPr>
          <w:b/>
          <w:noProof/>
        </w:rPr>
        <w:t xml:space="preserve">handover should trigger at least the following RRC procedures: interface (S1/X2) signalling, security update, handover command, SI reacquisition, L2 reset/re-establishment, RRC reconfiguration, as </w:t>
      </w:r>
      <w:r>
        <w:rPr>
          <w:rFonts w:hint="eastAsia"/>
          <w:b/>
          <w:noProof/>
        </w:rPr>
        <w:t xml:space="preserve">baseline </w:t>
      </w:r>
      <w:r>
        <w:rPr>
          <w:b/>
          <w:noProof/>
        </w:rPr>
        <w:t xml:space="preserve">mobility </w:t>
      </w:r>
      <w:r>
        <w:rPr>
          <w:rFonts w:hint="eastAsia"/>
          <w:b/>
          <w:noProof/>
        </w:rPr>
        <w:t>procedures.</w:t>
      </w:r>
    </w:p>
    <w:p w:rsidR="00E613CC" w:rsidRDefault="00E613CC" w:rsidP="00E613CC">
      <w:pPr>
        <w:pStyle w:val="BodyText"/>
        <w:rPr>
          <w:b/>
          <w:noProof/>
        </w:rPr>
      </w:pPr>
      <w:r>
        <w:rPr>
          <w:rFonts w:hint="eastAsia"/>
          <w:b/>
          <w:noProof/>
        </w:rPr>
        <w:t>Proposal</w:t>
      </w:r>
      <w:r>
        <w:rPr>
          <w:b/>
          <w:noProof/>
        </w:rPr>
        <w:t xml:space="preserve"> </w:t>
      </w:r>
      <w:r>
        <w:rPr>
          <w:rFonts w:hint="eastAsia"/>
          <w:b/>
          <w:noProof/>
        </w:rPr>
        <w:t>2:</w:t>
      </w:r>
      <w:r>
        <w:rPr>
          <w:b/>
          <w:noProof/>
        </w:rPr>
        <w:t xml:space="preserve"> </w:t>
      </w:r>
      <w:r>
        <w:rPr>
          <w:rFonts w:hint="eastAsia"/>
          <w:b/>
          <w:noProof/>
        </w:rPr>
        <w:t xml:space="preserve">For intra gNB mobility case, </w:t>
      </w:r>
      <w:r>
        <w:rPr>
          <w:b/>
          <w:noProof/>
        </w:rPr>
        <w:t>RAN2 should study</w:t>
      </w:r>
      <w:r>
        <w:rPr>
          <w:rFonts w:hint="eastAsia"/>
          <w:b/>
          <w:noProof/>
        </w:rPr>
        <w:t xml:space="preserve"> some procedure optimization, e.g. avoiding security update </w:t>
      </w:r>
      <w:r>
        <w:rPr>
          <w:b/>
          <w:noProof/>
        </w:rPr>
        <w:t xml:space="preserve">(in accordance with </w:t>
      </w:r>
      <w:r>
        <w:rPr>
          <w:rFonts w:hint="eastAsia"/>
          <w:b/>
          <w:noProof/>
        </w:rPr>
        <w:t>SA3</w:t>
      </w:r>
      <w:r>
        <w:rPr>
          <w:b/>
          <w:noProof/>
        </w:rPr>
        <w:t>)</w:t>
      </w:r>
      <w:r>
        <w:rPr>
          <w:rFonts w:hint="eastAsia"/>
          <w:b/>
          <w:noProof/>
        </w:rPr>
        <w:t xml:space="preserve"> </w:t>
      </w:r>
      <w:r>
        <w:rPr>
          <w:b/>
          <w:noProof/>
        </w:rPr>
        <w:t>as well as</w:t>
      </w:r>
      <w:r>
        <w:rPr>
          <w:rFonts w:hint="eastAsia"/>
          <w:b/>
          <w:noProof/>
        </w:rPr>
        <w:t xml:space="preserve"> </w:t>
      </w:r>
      <w:r w:rsidRPr="001F487D">
        <w:rPr>
          <w:b/>
          <w:noProof/>
        </w:rPr>
        <w:t>L2 reset/ re-establishment</w:t>
      </w:r>
      <w:r>
        <w:rPr>
          <w:rFonts w:hint="eastAsia"/>
          <w:b/>
          <w:noProof/>
        </w:rPr>
        <w:t>.</w:t>
      </w:r>
    </w:p>
    <w:p w:rsidR="00E613CC" w:rsidRPr="008B2652" w:rsidRDefault="00E613CC" w:rsidP="00E613CC">
      <w:pPr>
        <w:pStyle w:val="BodyText"/>
        <w:rPr>
          <w:b/>
          <w:noProof/>
        </w:rPr>
      </w:pPr>
      <w:r>
        <w:rPr>
          <w:rFonts w:hint="eastAsia"/>
          <w:b/>
          <w:noProof/>
        </w:rPr>
        <w:t>Proposal</w:t>
      </w:r>
      <w:r>
        <w:rPr>
          <w:b/>
          <w:noProof/>
        </w:rPr>
        <w:t xml:space="preserve"> 3</w:t>
      </w:r>
      <w:r>
        <w:rPr>
          <w:rFonts w:hint="eastAsia"/>
          <w:b/>
          <w:noProof/>
        </w:rPr>
        <w:t>:</w:t>
      </w:r>
      <w:r>
        <w:rPr>
          <w:b/>
          <w:noProof/>
        </w:rPr>
        <w:t xml:space="preserve"> </w:t>
      </w:r>
      <w:r w:rsidRPr="008764B0">
        <w:rPr>
          <w:b/>
          <w:noProof/>
        </w:rPr>
        <w:t xml:space="preserve">RRC-driven mobility </w:t>
      </w:r>
      <w:r>
        <w:rPr>
          <w:b/>
          <w:noProof/>
        </w:rPr>
        <w:t>shall support</w:t>
      </w:r>
      <w:r w:rsidRPr="008764B0">
        <w:rPr>
          <w:b/>
          <w:noProof/>
        </w:rPr>
        <w:t xml:space="preserve"> different levels of RRC involvement depending on the level of the network entity UE is moving out of in the </w:t>
      </w:r>
      <w:r>
        <w:rPr>
          <w:b/>
          <w:noProof/>
        </w:rPr>
        <w:t xml:space="preserve">network entity </w:t>
      </w:r>
      <w:r w:rsidRPr="008764B0">
        <w:rPr>
          <w:b/>
          <w:noProof/>
        </w:rPr>
        <w:t>hierarchy: MAC/PHY</w:t>
      </w:r>
      <w:r>
        <w:rPr>
          <w:b/>
          <w:noProof/>
        </w:rPr>
        <w:t>-controlled</w:t>
      </w:r>
      <w:r w:rsidRPr="008764B0">
        <w:rPr>
          <w:b/>
          <w:noProof/>
        </w:rPr>
        <w:t xml:space="preserve"> mobility area, cell, gNB</w:t>
      </w:r>
      <w:r>
        <w:rPr>
          <w:rFonts w:hint="eastAsia"/>
          <w:b/>
          <w:noProof/>
        </w:rPr>
        <w:t>.</w:t>
      </w:r>
    </w:p>
    <w:p w:rsidR="00427D37" w:rsidRDefault="00427D37" w:rsidP="000909F5">
      <w:pPr>
        <w:pStyle w:val="Heading1"/>
        <w:jc w:val="both"/>
      </w:pPr>
      <w:r>
        <w:t>References</w:t>
      </w:r>
    </w:p>
    <w:p w:rsidR="000909F5" w:rsidRDefault="00C630A5" w:rsidP="001300EB">
      <w:pPr>
        <w:widowControl w:val="0"/>
        <w:numPr>
          <w:ilvl w:val="0"/>
          <w:numId w:val="3"/>
        </w:numPr>
        <w:jc w:val="both"/>
        <w:rPr>
          <w:rFonts w:eastAsia="宋体"/>
          <w:lang w:eastAsia="zh-CN"/>
        </w:rPr>
      </w:pPr>
      <w:bookmarkStart w:id="7" w:name="_Ref457817246"/>
      <w:r>
        <w:rPr>
          <w:rFonts w:eastAsia="宋体"/>
          <w:lang w:eastAsia="zh-CN"/>
        </w:rPr>
        <w:t>R2-16</w:t>
      </w:r>
      <w:r w:rsidR="0021714F">
        <w:rPr>
          <w:rFonts w:eastAsia="宋体"/>
          <w:lang w:eastAsia="zh-CN"/>
        </w:rPr>
        <w:t>6119</w:t>
      </w:r>
      <w:r w:rsidR="00DD7FC7">
        <w:rPr>
          <w:rFonts w:eastAsia="宋体"/>
          <w:lang w:eastAsia="zh-CN"/>
        </w:rPr>
        <w:t xml:space="preserve"> </w:t>
      </w:r>
      <w:r w:rsidR="00750F33">
        <w:rPr>
          <w:rFonts w:eastAsia="宋体"/>
          <w:lang w:eastAsia="zh-CN"/>
        </w:rPr>
        <w:t>“NR cell and system i</w:t>
      </w:r>
      <w:r w:rsidR="00DC1765">
        <w:rPr>
          <w:rFonts w:eastAsia="宋体"/>
          <w:lang w:eastAsia="zh-CN"/>
        </w:rPr>
        <w:t>nformation”, CATT</w:t>
      </w:r>
      <w:bookmarkEnd w:id="7"/>
    </w:p>
    <w:p w:rsidR="008F5459" w:rsidRPr="00886AA0" w:rsidRDefault="00302495" w:rsidP="00886AA0">
      <w:pPr>
        <w:widowControl w:val="0"/>
        <w:numPr>
          <w:ilvl w:val="0"/>
          <w:numId w:val="3"/>
        </w:numPr>
        <w:jc w:val="both"/>
        <w:rPr>
          <w:rFonts w:eastAsia="宋体"/>
          <w:lang w:eastAsia="zh-CN"/>
        </w:rPr>
      </w:pPr>
      <w:bookmarkStart w:id="8" w:name="_Ref462496210"/>
      <w:r>
        <w:rPr>
          <w:rFonts w:eastAsia="宋体"/>
          <w:lang w:eastAsia="zh-CN"/>
        </w:rPr>
        <w:t>R2-16</w:t>
      </w:r>
      <w:r w:rsidR="00750F33">
        <w:rPr>
          <w:rFonts w:eastAsia="宋体"/>
          <w:lang w:eastAsia="zh-CN"/>
        </w:rPr>
        <w:t>6125</w:t>
      </w:r>
      <w:r>
        <w:rPr>
          <w:rFonts w:eastAsia="宋体"/>
          <w:lang w:eastAsia="zh-CN"/>
        </w:rPr>
        <w:t>, “</w:t>
      </w:r>
      <w:r w:rsidR="00750F33">
        <w:rPr>
          <w:rFonts w:eastAsia="宋体"/>
          <w:lang w:eastAsia="zh-CN"/>
        </w:rPr>
        <w:t>NR cell for idle state</w:t>
      </w:r>
      <w:r>
        <w:rPr>
          <w:rFonts w:eastAsia="宋体"/>
          <w:lang w:eastAsia="zh-CN"/>
        </w:rPr>
        <w:t>”,</w:t>
      </w:r>
      <w:r w:rsidR="00750F33">
        <w:rPr>
          <w:rFonts w:eastAsia="宋体"/>
          <w:lang w:eastAsia="zh-CN"/>
        </w:rPr>
        <w:t xml:space="preserve"> CATT</w:t>
      </w:r>
      <w:bookmarkEnd w:id="8"/>
    </w:p>
    <w:sectPr w:rsidR="008F5459" w:rsidRPr="00886AA0"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0A5" w:rsidRDefault="00FC60A5">
      <w:r>
        <w:separator/>
      </w:r>
    </w:p>
  </w:endnote>
  <w:endnote w:type="continuationSeparator" w:id="0">
    <w:p w:rsidR="00FC60A5" w:rsidRDefault="00FC60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E3AF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E3AF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E613CC">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8B2652">
      <w:rPr>
        <w:rFonts w:eastAsia="宋体"/>
        <w:lang w:eastAsia="zh-CN"/>
      </w:rPr>
      <w:t>6124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0A5" w:rsidRDefault="00FC60A5">
      <w:r>
        <w:separator/>
      </w:r>
    </w:p>
  </w:footnote>
  <w:footnote w:type="continuationSeparator" w:id="0">
    <w:p w:rsidR="00FC60A5" w:rsidRDefault="00FC6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9"/>
  </w:num>
  <w:num w:numId="7">
    <w:abstractNumId w:val="1"/>
  </w:num>
  <w:num w:numId="8">
    <w:abstractNumId w:val="3"/>
  </w:num>
  <w:num w:numId="9">
    <w:abstractNumId w:val="7"/>
  </w:num>
  <w:num w:numId="10">
    <w:abstractNumId w:val="6"/>
  </w:num>
  <w:num w:numId="11">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trackRevisions/>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CAD"/>
    <w:rsid w:val="002A50CB"/>
    <w:rsid w:val="002A6AC0"/>
    <w:rsid w:val="002A773B"/>
    <w:rsid w:val="002B01A8"/>
    <w:rsid w:val="002B0640"/>
    <w:rsid w:val="002B1D7C"/>
    <w:rsid w:val="002B3272"/>
    <w:rsid w:val="002B3844"/>
    <w:rsid w:val="002B3B6A"/>
    <w:rsid w:val="002B4115"/>
    <w:rsid w:val="002B72C2"/>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3623"/>
    <w:rsid w:val="003E3960"/>
    <w:rsid w:val="003E3AF9"/>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CD6"/>
    <w:rsid w:val="00551747"/>
    <w:rsid w:val="00551D8F"/>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0F33"/>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81989"/>
    <w:rsid w:val="0088309F"/>
    <w:rsid w:val="00886AA0"/>
    <w:rsid w:val="00891487"/>
    <w:rsid w:val="00896A08"/>
    <w:rsid w:val="008A6A99"/>
    <w:rsid w:val="008A7A1D"/>
    <w:rsid w:val="008B18DC"/>
    <w:rsid w:val="008B193B"/>
    <w:rsid w:val="008B2652"/>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379DA"/>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A0411"/>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0E8"/>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E74B4"/>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3E61"/>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2D9C"/>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09F6"/>
    <w:rsid w:val="00D419C3"/>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13C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0A5"/>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customStyle="1" w:styleId="Proposal">
    <w:name w:val="Proposal"/>
    <w:basedOn w:val="Normal"/>
    <w:rsid w:val="008B2652"/>
    <w:pPr>
      <w:numPr>
        <w:numId w:val="11"/>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151A4-AFB8-49A3-BD37-934B7A85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2016-09-30T14:03:00Z</dcterms:created>
  <dcterms:modified xsi:type="dcterms:W3CDTF">2016-09-30T14:03:00Z</dcterms:modified>
</cp:coreProperties>
</file>