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D8974" w14:textId="0E41146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3B40AD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BA1084">
        <w:rPr>
          <w:bCs/>
          <w:noProof w:val="0"/>
          <w:sz w:val="24"/>
          <w:szCs w:val="24"/>
        </w:rPr>
        <w:t>4893</w:t>
      </w:r>
    </w:p>
    <w:p w14:paraId="325F0F11" w14:textId="77777777" w:rsidR="00CD4C7B" w:rsidRPr="00B266B0" w:rsidRDefault="003B40A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0C522B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0C522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03D1D68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4206465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9B83EA0" w14:textId="71B7806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E2BFD">
        <w:rPr>
          <w:rFonts w:cs="Arial"/>
          <w:b/>
          <w:bCs/>
          <w:sz w:val="24"/>
          <w:lang w:eastAsia="ja-JP"/>
        </w:rPr>
        <w:t>9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E2BFD">
        <w:rPr>
          <w:rFonts w:cs="Arial"/>
          <w:b/>
          <w:bCs/>
          <w:sz w:val="24"/>
          <w:lang w:eastAsia="ja-JP"/>
        </w:rPr>
        <w:t>5</w:t>
      </w:r>
      <w:r w:rsidR="00F018DF">
        <w:rPr>
          <w:rFonts w:cs="Arial"/>
          <w:b/>
          <w:bCs/>
          <w:sz w:val="24"/>
          <w:lang w:eastAsia="ja-JP"/>
        </w:rPr>
        <w:t>.</w:t>
      </w:r>
      <w:r w:rsidR="00BA1084">
        <w:rPr>
          <w:rFonts w:cs="Arial"/>
          <w:b/>
          <w:bCs/>
          <w:sz w:val="24"/>
          <w:lang w:eastAsia="ja-JP"/>
        </w:rPr>
        <w:t>1.1</w:t>
      </w:r>
    </w:p>
    <w:p w14:paraId="7C4741F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54BB53C9" w14:textId="3F2BD6F2" w:rsidR="00CD4C7B" w:rsidRDefault="006F6F77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A1084">
        <w:rPr>
          <w:rFonts w:ascii="Arial" w:hAnsi="Arial" w:cs="Arial"/>
          <w:b/>
          <w:bCs/>
          <w:sz w:val="24"/>
        </w:rPr>
        <w:t xml:space="preserve">Considerations on mobility based on </w:t>
      </w:r>
      <w:r>
        <w:rPr>
          <w:rFonts w:ascii="Arial" w:hAnsi="Arial" w:cs="Arial"/>
          <w:b/>
          <w:bCs/>
          <w:sz w:val="24"/>
        </w:rPr>
        <w:t>UL</w:t>
      </w:r>
      <w:r w:rsidR="00BA1084">
        <w:rPr>
          <w:rFonts w:ascii="Arial" w:hAnsi="Arial" w:cs="Arial"/>
          <w:b/>
          <w:bCs/>
          <w:sz w:val="24"/>
        </w:rPr>
        <w:t xml:space="preserve"> signals</w:t>
      </w:r>
    </w:p>
    <w:p w14:paraId="318A2DF2" w14:textId="77777777" w:rsidR="00CD4C7B" w:rsidRPr="00B266B0" w:rsidRDefault="003E2BFD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3E2BFD">
        <w:rPr>
          <w:rFonts w:ascii="Arial" w:hAnsi="Arial" w:cs="Arial"/>
          <w:b/>
          <w:bCs/>
          <w:sz w:val="24"/>
        </w:rPr>
        <w:t>FS_ NR_newRAT</w:t>
      </w:r>
    </w:p>
    <w:p w14:paraId="1D11744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1A6C00E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522A105" w14:textId="77777777" w:rsidR="00CD4C7B" w:rsidRPr="00FF4D2F" w:rsidRDefault="00BF19F0" w:rsidP="00596378">
      <w:pPr>
        <w:jc w:val="both"/>
        <w:rPr>
          <w:lang w:val="en-US"/>
        </w:rPr>
      </w:pPr>
      <w:r>
        <w:t>Mobility is one of the key aspects evaluated within New Radio (NR) Access Technology Study Item.</w:t>
      </w:r>
      <w:r w:rsidR="00CA5EF3">
        <w:t xml:space="preserve"> A study on new generation of mobile networks provides the opportunity to evaluate a completely new mobility paradigm. This paper is aimed at describing </w:t>
      </w:r>
      <w:r w:rsidR="004157F2">
        <w:t>pros and cons</w:t>
      </w:r>
      <w:r w:rsidR="00FF4D2F">
        <w:t xml:space="preserve"> of the mobility decisions taken on the grounds of</w:t>
      </w:r>
      <w:r w:rsidR="004157F2">
        <w:t xml:space="preserve"> UL s</w:t>
      </w:r>
      <w:r w:rsidR="00BD5AB3">
        <w:t>ignals sent by the UE to NR NBs</w:t>
      </w:r>
      <w:r w:rsidR="004157F2">
        <w:t xml:space="preserve"> in its vicinity</w:t>
      </w:r>
      <w:r w:rsidR="00FF4D2F">
        <w:t xml:space="preserve">. </w:t>
      </w:r>
      <w:r w:rsidR="00C016AD">
        <w:t xml:space="preserve">A similar approach has been recently depicted e.g. in </w:t>
      </w:r>
      <w:r w:rsidR="00C016AD">
        <w:fldChar w:fldCharType="begin"/>
      </w:r>
      <w:r w:rsidR="00C016AD">
        <w:instrText xml:space="preserve"> REF _Ref455742200 \n \h </w:instrText>
      </w:r>
      <w:r w:rsidR="00596378">
        <w:instrText xml:space="preserve"> \* MERGEFORMAT </w:instrText>
      </w:r>
      <w:r w:rsidR="00C016AD">
        <w:fldChar w:fldCharType="separate"/>
      </w:r>
      <w:r w:rsidR="00D81BDE">
        <w:t>[1]</w:t>
      </w:r>
      <w:r w:rsidR="00C016AD">
        <w:fldChar w:fldCharType="end"/>
      </w:r>
      <w:r w:rsidR="00C016AD">
        <w:t>.</w:t>
      </w:r>
    </w:p>
    <w:p w14:paraId="0C87FEAF" w14:textId="77777777" w:rsidR="00CD4C7B" w:rsidRPr="000F4F73" w:rsidRDefault="0040146C" w:rsidP="00CD4C7B">
      <w:pPr>
        <w:pStyle w:val="Heading1"/>
        <w:rPr>
          <w:lang w:val="en-US"/>
        </w:rPr>
      </w:pPr>
      <w:r w:rsidRPr="000F4F73">
        <w:rPr>
          <w:lang w:val="en-US"/>
        </w:rPr>
        <w:t>2</w:t>
      </w:r>
      <w:r w:rsidRPr="000F4F73">
        <w:rPr>
          <w:lang w:val="en-US"/>
        </w:rPr>
        <w:tab/>
        <w:t>Discussion</w:t>
      </w:r>
    </w:p>
    <w:p w14:paraId="58422616" w14:textId="77777777" w:rsidR="00EB1E8D" w:rsidRPr="00EA7CC9" w:rsidRDefault="000F4F73" w:rsidP="000A102A">
      <w:pPr>
        <w:jc w:val="both"/>
        <w:rPr>
          <w:lang w:val="en-US"/>
        </w:rPr>
      </w:pPr>
      <w:r w:rsidRPr="000F4F73">
        <w:rPr>
          <w:lang w:val="en-US"/>
        </w:rPr>
        <w:t xml:space="preserve">There are multiple important factors that should be carefully considered before </w:t>
      </w:r>
      <w:r w:rsidR="00EA7CC9">
        <w:rPr>
          <w:lang w:val="en-US"/>
        </w:rPr>
        <w:t xml:space="preserve">adopting </w:t>
      </w:r>
      <w:r w:rsidRPr="000F4F73">
        <w:rPr>
          <w:lang w:val="en-US"/>
        </w:rPr>
        <w:t>UL based mobility</w:t>
      </w:r>
      <w:r w:rsidR="00EA7CC9">
        <w:rPr>
          <w:lang w:val="en-US"/>
        </w:rPr>
        <w:t xml:space="preserve"> as a valid solution in NR Access Technology.</w:t>
      </w:r>
      <w:r w:rsidRPr="000F4F73">
        <w:rPr>
          <w:lang w:val="en-US"/>
        </w:rPr>
        <w:t xml:space="preserve"> </w:t>
      </w:r>
      <w:r w:rsidR="00EA7CC9" w:rsidRPr="00EA7CC9">
        <w:rPr>
          <w:lang w:val="en-US"/>
        </w:rPr>
        <w:t>T</w:t>
      </w:r>
      <w:r w:rsidR="00EA7CC9">
        <w:rPr>
          <w:lang w:val="en-US"/>
        </w:rPr>
        <w:t>he</w:t>
      </w:r>
      <w:r w:rsidR="00695D82">
        <w:rPr>
          <w:lang w:val="en-US"/>
        </w:rPr>
        <w:t xml:space="preserve"> following subsections elaborate on those key areas that need to be evaluated.</w:t>
      </w:r>
    </w:p>
    <w:p w14:paraId="7CBC01C4" w14:textId="77777777" w:rsidR="00EB1E8D" w:rsidRDefault="00EB1E8D" w:rsidP="00644D5C">
      <w:pPr>
        <w:pStyle w:val="Heading2"/>
      </w:pPr>
      <w:r>
        <w:t>2.1</w:t>
      </w:r>
      <w:r>
        <w:tab/>
      </w:r>
      <w:r w:rsidR="00695D82">
        <w:t>Which signal to use?</w:t>
      </w:r>
    </w:p>
    <w:p w14:paraId="539CABFF" w14:textId="0FE1CC05" w:rsidR="00C04052" w:rsidRDefault="00695D82" w:rsidP="000A102A">
      <w:pPr>
        <w:jc w:val="both"/>
      </w:pPr>
      <w:r>
        <w:t>First of all, it should be considered</w:t>
      </w:r>
      <w:r w:rsidR="00C04052">
        <w:t xml:space="preserve"> what kind of signals can be used for such measurements. The most straightforward proposal </w:t>
      </w:r>
      <w:r w:rsidR="00AA66D3">
        <w:t xml:space="preserve">for connected UEs </w:t>
      </w:r>
      <w:r w:rsidR="00C04052">
        <w:t>would be to m</w:t>
      </w:r>
      <w:r w:rsidR="00290C36">
        <w:t>ake use of the legacy</w:t>
      </w:r>
      <w:r w:rsidR="00C04052">
        <w:t xml:space="preserve"> Uplink reference s</w:t>
      </w:r>
      <w:r w:rsidR="00324A4A">
        <w:t>ignals (</w:t>
      </w:r>
      <w:r w:rsidR="00C04052">
        <w:t>e.</w:t>
      </w:r>
      <w:r w:rsidR="00324A4A">
        <w:t>g.</w:t>
      </w:r>
      <w:r w:rsidR="00C04052">
        <w:t xml:space="preserve"> SRS, Sounding Reference Signal). </w:t>
      </w:r>
      <w:r w:rsidR="00AA66D3">
        <w:t>For idle UEs</w:t>
      </w:r>
      <w:r w:rsidR="00324A4A">
        <w:t>, a Physical Random Access Channel (PRACH) could be used as it is anyway utilized for power ramp-up purposes during the initial cell access. In yet another</w:t>
      </w:r>
      <w:bookmarkStart w:id="1" w:name="_GoBack"/>
      <w:bookmarkEnd w:id="1"/>
      <w:r w:rsidR="00324A4A">
        <w:t xml:space="preserve"> variant a new reference signal could be introduced for such purposes. Nevertheless, we believe taking such step is somewhat redundant</w:t>
      </w:r>
      <w:r w:rsidR="00290C36">
        <w:t xml:space="preserve"> and UL measurements</w:t>
      </w:r>
      <w:r w:rsidR="001932BC">
        <w:t xml:space="preserve"> (if introduced for mobility purposes)</w:t>
      </w:r>
      <w:r w:rsidR="00290C36">
        <w:t xml:space="preserve"> can merely rely on the existing reference signals.</w:t>
      </w:r>
      <w:r w:rsidR="0056501D">
        <w:t xml:space="preserve"> Ultimately, it is within RAN1 responsibilities to decide which reference signal</w:t>
      </w:r>
      <w:r w:rsidR="00912EEB">
        <w:t>s</w:t>
      </w:r>
      <w:r w:rsidR="0056501D">
        <w:t xml:space="preserve"> to use for such purposes and associated RAN1 discussion is still ahead.</w:t>
      </w:r>
    </w:p>
    <w:p w14:paraId="3C7F2FC7" w14:textId="5648D5AC" w:rsidR="000F6CCD" w:rsidRPr="006F609F" w:rsidRDefault="000F6CCD" w:rsidP="000F6CCD">
      <w:pPr>
        <w:pStyle w:val="ListParagraph"/>
        <w:numPr>
          <w:ilvl w:val="0"/>
          <w:numId w:val="6"/>
        </w:numPr>
        <w:jc w:val="both"/>
        <w:rPr>
          <w:b/>
        </w:rPr>
      </w:pPr>
      <w:bookmarkStart w:id="2" w:name="_Ref458373058"/>
      <w:r w:rsidRPr="006F609F">
        <w:rPr>
          <w:b/>
        </w:rPr>
        <w:t>UL-based mobility measurements (if introduced) can reuse the legacy reference signals (e.g. SRS).</w:t>
      </w:r>
      <w:bookmarkEnd w:id="2"/>
      <w:r w:rsidR="00BF507E">
        <w:rPr>
          <w:b/>
        </w:rPr>
        <w:t xml:space="preserve"> Conclusive decision shall be made by RAN1. </w:t>
      </w:r>
    </w:p>
    <w:p w14:paraId="7658AC79" w14:textId="77777777" w:rsidR="003305BA" w:rsidRDefault="003305BA" w:rsidP="00373011">
      <w:r>
        <w:t>Decision to use certain reference signal (e.g. SRS) leads to the necessity of resolving another related issue: which signal should be received and evaluated by the neighbouring cell(s):</w:t>
      </w:r>
    </w:p>
    <w:p w14:paraId="42DD8D3A" w14:textId="77777777" w:rsidR="003305BA" w:rsidRDefault="00F018DF" w:rsidP="003305BA">
      <w:pPr>
        <w:pStyle w:val="ListParagraph"/>
        <w:numPr>
          <w:ilvl w:val="0"/>
          <w:numId w:val="5"/>
        </w:numPr>
      </w:pPr>
      <w:r>
        <w:t>The UE sends a single signal (denoted by SRS1) which in turn is received by both serving and neighbouring cell(s), as depicted in Figure 1a</w:t>
      </w:r>
    </w:p>
    <w:p w14:paraId="487FB9DE" w14:textId="77777777" w:rsidR="003305BA" w:rsidRDefault="00F018DF" w:rsidP="001932BC">
      <w:pPr>
        <w:pStyle w:val="ListParagraph"/>
        <w:numPr>
          <w:ilvl w:val="0"/>
          <w:numId w:val="5"/>
        </w:numPr>
      </w:pPr>
      <w:r>
        <w:t>The UE sends separate signals: SRS1 to the serving cell and SRS2 to a neighbouring/candidate cell</w:t>
      </w:r>
      <w:r w:rsidR="00214B69">
        <w:t>, as depicted in Figure 1b</w:t>
      </w:r>
      <w:r w:rsidR="00AA66D3">
        <w:br/>
        <w:t xml:space="preserve">SRS2 is different from SRS1 in a sense that it is tailored to cell 2, e.g. SRS2 might be in-sync with cell 2, </w:t>
      </w:r>
      <w:r w:rsidR="00C02D04">
        <w:t xml:space="preserve">it may use a Tx power controlled by cell 2, </w:t>
      </w:r>
      <w:r w:rsidR="00AA66D3">
        <w:t>it may use pilot sequences configured by cell 2, etc.</w:t>
      </w:r>
    </w:p>
    <w:p w14:paraId="670A64A5" w14:textId="77777777" w:rsidR="000F5571" w:rsidRDefault="000F5571" w:rsidP="000F5571">
      <w:pPr>
        <w:pStyle w:val="ListParagraph"/>
        <w:ind w:left="765"/>
      </w:pPr>
    </w:p>
    <w:p w14:paraId="14C3F678" w14:textId="77777777" w:rsidR="00E83CC0" w:rsidRDefault="000A102A" w:rsidP="00E83CC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FB482E7" wp14:editId="5B0EBBF2">
            <wp:extent cx="6145200" cy="13212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200" cy="132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D31BFB" w14:textId="77777777" w:rsidR="00B45715" w:rsidRPr="00E83CC0" w:rsidRDefault="00E83CC0" w:rsidP="00E83CC0">
      <w:pPr>
        <w:pStyle w:val="Caption"/>
        <w:jc w:val="center"/>
        <w:rPr>
          <w:b/>
          <w:i w:val="0"/>
          <w:color w:val="000000" w:themeColor="text1"/>
          <w:sz w:val="20"/>
          <w:szCs w:val="20"/>
        </w:rPr>
      </w:pPr>
      <w:r w:rsidRPr="00E83CC0">
        <w:rPr>
          <w:b/>
          <w:i w:val="0"/>
          <w:color w:val="000000" w:themeColor="text1"/>
          <w:sz w:val="20"/>
          <w:szCs w:val="20"/>
        </w:rPr>
        <w:t xml:space="preserve">Figure </w:t>
      </w:r>
      <w:r w:rsidRPr="00E83CC0">
        <w:rPr>
          <w:b/>
          <w:i w:val="0"/>
          <w:color w:val="000000" w:themeColor="text1"/>
          <w:sz w:val="20"/>
          <w:szCs w:val="20"/>
        </w:rPr>
        <w:fldChar w:fldCharType="begin"/>
      </w:r>
      <w:r w:rsidRPr="00E83CC0">
        <w:rPr>
          <w:b/>
          <w:i w:val="0"/>
          <w:color w:val="000000" w:themeColor="text1"/>
          <w:sz w:val="20"/>
          <w:szCs w:val="20"/>
        </w:rPr>
        <w:instrText xml:space="preserve"> SEQ Figure \* ARABIC </w:instrText>
      </w:r>
      <w:r w:rsidRPr="00E83CC0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E83CC0">
        <w:rPr>
          <w:b/>
          <w:i w:val="0"/>
          <w:noProof/>
          <w:color w:val="000000" w:themeColor="text1"/>
          <w:sz w:val="20"/>
          <w:szCs w:val="20"/>
        </w:rPr>
        <w:t>1</w:t>
      </w:r>
      <w:r w:rsidRPr="00E83CC0">
        <w:rPr>
          <w:b/>
          <w:i w:val="0"/>
          <w:color w:val="000000" w:themeColor="text1"/>
          <w:sz w:val="20"/>
          <w:szCs w:val="20"/>
        </w:rPr>
        <w:fldChar w:fldCharType="end"/>
      </w:r>
      <w:r w:rsidRPr="00E83CC0">
        <w:rPr>
          <w:b/>
          <w:i w:val="0"/>
          <w:color w:val="000000" w:themeColor="text1"/>
          <w:sz w:val="20"/>
          <w:szCs w:val="20"/>
        </w:rPr>
        <w:t>:</w:t>
      </w:r>
      <w:r>
        <w:rPr>
          <w:b/>
          <w:i w:val="0"/>
          <w:color w:val="000000" w:themeColor="text1"/>
          <w:sz w:val="20"/>
          <w:szCs w:val="20"/>
        </w:rPr>
        <w:t xml:space="preserve"> </w:t>
      </w:r>
      <w:r w:rsidRPr="00E83CC0">
        <w:rPr>
          <w:b/>
          <w:i w:val="0"/>
          <w:color w:val="000000" w:themeColor="text1"/>
          <w:sz w:val="20"/>
          <w:szCs w:val="20"/>
        </w:rPr>
        <w:t xml:space="preserve">Uplink measurements for mobility – </w:t>
      </w:r>
      <w:r w:rsidR="00596378" w:rsidRPr="00E83CC0">
        <w:rPr>
          <w:b/>
          <w:i w:val="0"/>
          <w:color w:val="000000" w:themeColor="text1"/>
          <w:sz w:val="20"/>
          <w:szCs w:val="20"/>
        </w:rPr>
        <w:t xml:space="preserve">different </w:t>
      </w:r>
      <w:r w:rsidR="00596378">
        <w:rPr>
          <w:b/>
          <w:i w:val="0"/>
          <w:color w:val="000000" w:themeColor="text1"/>
          <w:sz w:val="20"/>
          <w:szCs w:val="20"/>
        </w:rPr>
        <w:t xml:space="preserve">SRS usage </w:t>
      </w:r>
      <w:r w:rsidRPr="00E83CC0">
        <w:rPr>
          <w:b/>
          <w:i w:val="0"/>
          <w:color w:val="000000" w:themeColor="text1"/>
          <w:sz w:val="20"/>
          <w:szCs w:val="20"/>
        </w:rPr>
        <w:t>options</w:t>
      </w:r>
    </w:p>
    <w:p w14:paraId="09E5437B" w14:textId="77777777" w:rsidR="00B45715" w:rsidRDefault="00B45715" w:rsidP="003305BA"/>
    <w:p w14:paraId="3B5A6A40" w14:textId="77777777" w:rsidR="00FC227B" w:rsidRPr="00373011" w:rsidRDefault="001932BC" w:rsidP="000A102A">
      <w:pPr>
        <w:jc w:val="both"/>
      </w:pPr>
      <w:r>
        <w:t>Option a) imposes</w:t>
      </w:r>
      <w:r w:rsidR="00515140">
        <w:t xml:space="preserve"> additional </w:t>
      </w:r>
      <w:r w:rsidR="00C83FE4">
        <w:t>complexities</w:t>
      </w:r>
      <w:r>
        <w:t xml:space="preserve">, such as: </w:t>
      </w:r>
      <w:r w:rsidR="00B45715">
        <w:t>how C</w:t>
      </w:r>
      <w:r>
        <w:t>ell 2 can effectively receive SRS1? Should it happen in out-of-sync manner?</w:t>
      </w:r>
      <w:r w:rsidR="00B45715">
        <w:t xml:space="preserve"> </w:t>
      </w:r>
      <w:r w:rsidR="00515140">
        <w:t xml:space="preserve">It is also inherent that Cell 1 </w:t>
      </w:r>
      <w:r w:rsidR="00B45715">
        <w:t>deliver</w:t>
      </w:r>
      <w:r w:rsidR="00515140">
        <w:t>s</w:t>
      </w:r>
      <w:r w:rsidR="00B45715">
        <w:t xml:space="preserve"> the properties of SRS1 to Cell 2 via X2* interface (i.e. RAN3 impact is likely).</w:t>
      </w:r>
      <w:r>
        <w:t xml:space="preserve"> </w:t>
      </w:r>
      <w:r w:rsidR="00C83FE4">
        <w:t>Option b) is also non-trivial and raises further doubts concerning the need for extra RF chains, increasing the radio resource consumption for sending additional SRS</w:t>
      </w:r>
      <w:r w:rsidR="002D6FF6">
        <w:t xml:space="preserve"> or the impact on the UE’s energy efficiency.</w:t>
      </w:r>
    </w:p>
    <w:p w14:paraId="16AAE54E" w14:textId="77777777" w:rsidR="00EB1E8D" w:rsidRPr="000F4F73" w:rsidRDefault="00EB1E8D" w:rsidP="00EB1E8D">
      <w:pPr>
        <w:pStyle w:val="Heading2"/>
        <w:rPr>
          <w:lang w:val="en-US"/>
        </w:rPr>
      </w:pPr>
      <w:r w:rsidRPr="000F4F73">
        <w:rPr>
          <w:lang w:val="en-US"/>
        </w:rPr>
        <w:t>2.2</w:t>
      </w:r>
      <w:r w:rsidRPr="000F4F73">
        <w:rPr>
          <w:lang w:val="en-US"/>
        </w:rPr>
        <w:tab/>
        <w:t>Beamforming</w:t>
      </w:r>
    </w:p>
    <w:p w14:paraId="6612490C" w14:textId="7666A2CE" w:rsidR="003E1180" w:rsidRDefault="00931161" w:rsidP="000A102A">
      <w:pPr>
        <w:jc w:val="both"/>
        <w:rPr>
          <w:lang w:val="en-US"/>
        </w:rPr>
      </w:pPr>
      <w:r>
        <w:rPr>
          <w:lang w:val="en-US"/>
        </w:rPr>
        <w:t>T</w:t>
      </w:r>
      <w:r w:rsidR="009E320D">
        <w:rPr>
          <w:lang w:val="en-US"/>
        </w:rPr>
        <w:t>he following aspect</w:t>
      </w:r>
      <w:r>
        <w:rPr>
          <w:lang w:val="en-US"/>
        </w:rPr>
        <w:t xml:space="preserve"> appears to be worth considering</w:t>
      </w:r>
      <w:r w:rsidR="009E320D">
        <w:rPr>
          <w:lang w:val="en-US"/>
        </w:rPr>
        <w:t xml:space="preserve">: </w:t>
      </w:r>
      <w:r w:rsidR="007E4F88">
        <w:rPr>
          <w:lang w:val="en-US"/>
        </w:rPr>
        <w:t xml:space="preserve">as </w:t>
      </w:r>
      <w:r w:rsidR="009E1D71" w:rsidRPr="009E1D71">
        <w:rPr>
          <w:lang w:val="en-US"/>
        </w:rPr>
        <w:t>beamforming is</w:t>
      </w:r>
      <w:r w:rsidR="007E4F88">
        <w:rPr>
          <w:lang w:val="en-US"/>
        </w:rPr>
        <w:t xml:space="preserve"> considered</w:t>
      </w:r>
      <w:r w:rsidR="009E1D71" w:rsidRPr="009E1D71">
        <w:rPr>
          <w:lang w:val="en-US"/>
        </w:rPr>
        <w:t xml:space="preserve"> to be used</w:t>
      </w:r>
      <w:r w:rsidR="007E4F88">
        <w:rPr>
          <w:lang w:val="en-US"/>
        </w:rPr>
        <w:t xml:space="preserve"> by the UE</w:t>
      </w:r>
      <w:r w:rsidR="009E1D71" w:rsidRPr="009E1D71">
        <w:rPr>
          <w:lang w:val="en-US"/>
        </w:rPr>
        <w:t xml:space="preserve"> </w:t>
      </w:r>
      <w:r w:rsidR="009E1D71">
        <w:rPr>
          <w:lang w:val="en-US"/>
        </w:rPr>
        <w:t>for UL transmission</w:t>
      </w:r>
      <w:r w:rsidR="007E4F88">
        <w:rPr>
          <w:lang w:val="en-US"/>
        </w:rPr>
        <w:t xml:space="preserve"> in higher frequencies,</w:t>
      </w:r>
      <w:r w:rsidR="009E1D71">
        <w:rPr>
          <w:lang w:val="en-US"/>
        </w:rPr>
        <w:t xml:space="preserve"> how adjacent cells are sup</w:t>
      </w:r>
      <w:r w:rsidR="009E320D">
        <w:rPr>
          <w:lang w:val="en-US"/>
        </w:rPr>
        <w:t>posed to effectively receive such</w:t>
      </w:r>
      <w:r w:rsidR="009E1D71">
        <w:rPr>
          <w:lang w:val="en-US"/>
        </w:rPr>
        <w:t xml:space="preserve"> signal</w:t>
      </w:r>
      <w:r w:rsidR="009E320D">
        <w:rPr>
          <w:lang w:val="en-US"/>
        </w:rPr>
        <w:t>s</w:t>
      </w:r>
      <w:r w:rsidR="00A97342">
        <w:rPr>
          <w:lang w:val="en-US"/>
        </w:rPr>
        <w:t xml:space="preserve"> </w:t>
      </w:r>
      <w:r w:rsidR="009E1D71">
        <w:rPr>
          <w:lang w:val="en-US"/>
        </w:rPr>
        <w:t>and pe</w:t>
      </w:r>
      <w:r w:rsidR="009E320D">
        <w:rPr>
          <w:lang w:val="en-US"/>
        </w:rPr>
        <w:t>rform credible assessment on their</w:t>
      </w:r>
      <w:r w:rsidR="009E1D71">
        <w:rPr>
          <w:lang w:val="en-US"/>
        </w:rPr>
        <w:t xml:space="preserve"> basis?</w:t>
      </w:r>
      <w:r w:rsidR="00A97342">
        <w:rPr>
          <w:lang w:val="en-US"/>
        </w:rPr>
        <w:t xml:space="preserve"> Obviously, it can be assumed Cell 2 can receive a beamformed SRS</w:t>
      </w:r>
      <w:r w:rsidR="00DE0E4F">
        <w:rPr>
          <w:lang w:val="en-US"/>
        </w:rPr>
        <w:t xml:space="preserve"> </w:t>
      </w:r>
      <w:r w:rsidR="00A97342">
        <w:rPr>
          <w:lang w:val="en-US"/>
        </w:rPr>
        <w:t>1 but such reception may lack desired accuracy and would be</w:t>
      </w:r>
      <w:r w:rsidR="00B83906">
        <w:rPr>
          <w:lang w:val="en-US"/>
        </w:rPr>
        <w:t xml:space="preserve"> actually regarded</w:t>
      </w:r>
      <w:r w:rsidR="00A97342">
        <w:rPr>
          <w:lang w:val="en-US"/>
        </w:rPr>
        <w:t xml:space="preserve"> as irrelevant.</w:t>
      </w:r>
      <w:r w:rsidR="00C02D04">
        <w:rPr>
          <w:lang w:val="en-US"/>
        </w:rPr>
        <w:t xml:space="preserve"> The logical solution would be that the UE broadcasts the SRS isotropically, but this is obviously too expensive</w:t>
      </w:r>
      <w:r w:rsidR="003854B2">
        <w:rPr>
          <w:lang w:val="en-US"/>
        </w:rPr>
        <w:t xml:space="preserve"> in terms of power consumption, coverage and interference level</w:t>
      </w:r>
      <w:r w:rsidR="006103CF">
        <w:rPr>
          <w:lang w:val="en-US"/>
        </w:rPr>
        <w:t>. Using a C</w:t>
      </w:r>
      <w:r w:rsidR="00C02D04">
        <w:rPr>
          <w:lang w:val="en-US"/>
        </w:rPr>
        <w:t xml:space="preserve">ell 2 tailored beam for SRS2 has a </w:t>
      </w:r>
      <w:r w:rsidR="00185066">
        <w:rPr>
          <w:lang w:val="en-US"/>
        </w:rPr>
        <w:t>“</w:t>
      </w:r>
      <w:r w:rsidR="00C02D04">
        <w:rPr>
          <w:lang w:val="en-US"/>
        </w:rPr>
        <w:t>chicken and egg dilemma</w:t>
      </w:r>
      <w:r w:rsidR="00185066">
        <w:rPr>
          <w:lang w:val="en-US"/>
        </w:rPr>
        <w:t>”</w:t>
      </w:r>
      <w:r w:rsidR="00C02D04">
        <w:rPr>
          <w:lang w:val="en-US"/>
        </w:rPr>
        <w:t>: if a</w:t>
      </w:r>
      <w:r w:rsidR="00185066">
        <w:rPr>
          <w:lang w:val="en-US"/>
        </w:rPr>
        <w:t xml:space="preserve"> </w:t>
      </w:r>
      <w:r w:rsidR="006103CF">
        <w:rPr>
          <w:lang w:val="en-US"/>
        </w:rPr>
        <w:t>priori knowledge of the C</w:t>
      </w:r>
      <w:r w:rsidR="00C02D04">
        <w:rPr>
          <w:lang w:val="en-US"/>
        </w:rPr>
        <w:t>ell 2 direction is needed, SRS2 cannot be used to detect new cells.</w:t>
      </w:r>
    </w:p>
    <w:p w14:paraId="66894DBD" w14:textId="77777777" w:rsidR="00931161" w:rsidRPr="00E65179" w:rsidRDefault="00306D8B" w:rsidP="00931161">
      <w:pPr>
        <w:pStyle w:val="ListParagraph"/>
        <w:numPr>
          <w:ilvl w:val="0"/>
          <w:numId w:val="12"/>
        </w:numPr>
        <w:jc w:val="both"/>
        <w:rPr>
          <w:b/>
          <w:lang w:val="en-US"/>
        </w:rPr>
      </w:pPr>
      <w:bookmarkStart w:id="3" w:name="_Ref458373133"/>
      <w:r w:rsidRPr="00E65179">
        <w:rPr>
          <w:b/>
          <w:lang w:val="en-US"/>
        </w:rPr>
        <w:t>The anticipated wide presence of beamforming technique</w:t>
      </w:r>
      <w:r w:rsidR="00C02D04">
        <w:rPr>
          <w:b/>
          <w:lang w:val="en-US"/>
        </w:rPr>
        <w:t xml:space="preserve"> at UE side</w:t>
      </w:r>
      <w:r w:rsidRPr="00E65179">
        <w:rPr>
          <w:b/>
          <w:lang w:val="en-US"/>
        </w:rPr>
        <w:t xml:space="preserve"> in NR can yield additional </w:t>
      </w:r>
      <w:r w:rsidR="00E65179" w:rsidRPr="00E65179">
        <w:rPr>
          <w:b/>
          <w:lang w:val="en-US"/>
        </w:rPr>
        <w:t>complexities for UL-based mobility</w:t>
      </w:r>
      <w:bookmarkEnd w:id="3"/>
    </w:p>
    <w:p w14:paraId="3E35ED84" w14:textId="62B313E5" w:rsidR="00CF4760" w:rsidRDefault="00CF4760" w:rsidP="00CF4760">
      <w:pPr>
        <w:pStyle w:val="Heading2"/>
      </w:pPr>
      <w:r>
        <w:t>2.</w:t>
      </w:r>
      <w:r w:rsidR="003854B2">
        <w:t>3</w:t>
      </w:r>
      <w:r>
        <w:tab/>
        <w:t>Tight cooperation (</w:t>
      </w:r>
      <w:r w:rsidR="00FE74EC">
        <w:t xml:space="preserve">i.e. </w:t>
      </w:r>
      <w:r>
        <w:t>message exchange) between neighbouring NR NBs</w:t>
      </w:r>
    </w:p>
    <w:p w14:paraId="35E5C309" w14:textId="77777777" w:rsidR="00DF7BBA" w:rsidRDefault="00957638" w:rsidP="000A102A">
      <w:pPr>
        <w:jc w:val="both"/>
      </w:pPr>
      <w:r>
        <w:t>UL-based mobility imposes a close cooperation between involved cells/NBs. A heavy impact on X2* interface is expected as neighbouring NBs</w:t>
      </w:r>
      <w:r w:rsidR="00DF7BBA">
        <w:t xml:space="preserve"> should be aware which signals</w:t>
      </w:r>
      <w:r>
        <w:t xml:space="preserve"> to measure and how to measure those.</w:t>
      </w:r>
      <w:r w:rsidR="00DF7BBA">
        <w:t xml:space="preserve"> </w:t>
      </w:r>
      <w:r w:rsidR="0076406F">
        <w:t xml:space="preserve">Correct </w:t>
      </w:r>
      <w:r w:rsidR="00DF7BBA">
        <w:t>SRS</w:t>
      </w:r>
      <w:r w:rsidR="0076406F">
        <w:t xml:space="preserve"> reception</w:t>
      </w:r>
      <w:r w:rsidR="00DF7BBA">
        <w:t xml:space="preserve"> require</w:t>
      </w:r>
      <w:r w:rsidR="0076406F">
        <w:t>s</w:t>
      </w:r>
      <w:r w:rsidR="00DF7BBA">
        <w:t xml:space="preserve"> both cell and UE specific parameters.</w:t>
      </w:r>
      <w:r w:rsidR="0076406F">
        <w:t xml:space="preserve"> How it can be ensured? Cell-specific parameters can be derived from neighbouring cell’s System Information. How about UE-specific knowledge?</w:t>
      </w:r>
      <w:r>
        <w:t xml:space="preserve"> Addressing this part appears to be more complex.</w:t>
      </w:r>
    </w:p>
    <w:p w14:paraId="4A780131" w14:textId="13304F7D" w:rsidR="00957638" w:rsidRPr="003602A9" w:rsidRDefault="00957638" w:rsidP="00931161">
      <w:pPr>
        <w:pStyle w:val="ListParagraph"/>
        <w:numPr>
          <w:ilvl w:val="0"/>
          <w:numId w:val="12"/>
        </w:numPr>
        <w:jc w:val="both"/>
        <w:rPr>
          <w:b/>
        </w:rPr>
      </w:pPr>
      <w:bookmarkStart w:id="4" w:name="_Ref458373180"/>
      <w:r w:rsidRPr="003602A9">
        <w:rPr>
          <w:b/>
        </w:rPr>
        <w:t>Robust UL-based mobility implies a massive impact on X2*</w:t>
      </w:r>
      <w:r w:rsidR="00940C93">
        <w:rPr>
          <w:b/>
        </w:rPr>
        <w:t xml:space="preserve"> interface</w:t>
      </w:r>
      <w:r w:rsidRPr="003602A9">
        <w:rPr>
          <w:b/>
        </w:rPr>
        <w:t xml:space="preserve"> (and as a consequence –</w:t>
      </w:r>
      <w:r w:rsidR="00B12118">
        <w:rPr>
          <w:b/>
        </w:rPr>
        <w:t xml:space="preserve"> </w:t>
      </w:r>
      <w:r w:rsidRPr="003602A9">
        <w:rPr>
          <w:b/>
        </w:rPr>
        <w:t xml:space="preserve">RAN3 </w:t>
      </w:r>
      <w:r w:rsidR="00B12118">
        <w:rPr>
          <w:b/>
        </w:rPr>
        <w:t xml:space="preserve">related </w:t>
      </w:r>
      <w:r w:rsidRPr="003602A9">
        <w:rPr>
          <w:b/>
        </w:rPr>
        <w:t>workload</w:t>
      </w:r>
      <w:r w:rsidR="007B4798">
        <w:rPr>
          <w:b/>
        </w:rPr>
        <w:t xml:space="preserve"> is </w:t>
      </w:r>
      <w:r w:rsidR="00B12118">
        <w:rPr>
          <w:b/>
        </w:rPr>
        <w:t>expected</w:t>
      </w:r>
      <w:r w:rsidRPr="003602A9">
        <w:rPr>
          <w:b/>
        </w:rPr>
        <w:t>)</w:t>
      </w:r>
      <w:r w:rsidR="00940C93">
        <w:rPr>
          <w:b/>
        </w:rPr>
        <w:t xml:space="preserve"> </w:t>
      </w:r>
      <w:r w:rsidRPr="003602A9">
        <w:rPr>
          <w:b/>
        </w:rPr>
        <w:t>in order</w:t>
      </w:r>
      <w:r w:rsidR="00940C93">
        <w:rPr>
          <w:b/>
        </w:rPr>
        <w:t xml:space="preserve"> to configure the measurements and exchange measurement results</w:t>
      </w:r>
      <w:r w:rsidR="00FD69D8">
        <w:rPr>
          <w:b/>
        </w:rPr>
        <w:t>.</w:t>
      </w:r>
      <w:bookmarkEnd w:id="4"/>
    </w:p>
    <w:p w14:paraId="78D2953B" w14:textId="3F663A63" w:rsidR="00644D5C" w:rsidRDefault="0053615C" w:rsidP="00644D5C">
      <w:pPr>
        <w:pStyle w:val="Heading2"/>
        <w:rPr>
          <w:lang w:val="en-US"/>
        </w:rPr>
      </w:pPr>
      <w:r>
        <w:rPr>
          <w:lang w:val="en-US"/>
        </w:rPr>
        <w:t>2.</w:t>
      </w:r>
      <w:r w:rsidR="003854B2">
        <w:rPr>
          <w:lang w:val="en-US"/>
        </w:rPr>
        <w:t>4</w:t>
      </w:r>
      <w:r w:rsidR="00644D5C" w:rsidRPr="00CF4760">
        <w:rPr>
          <w:lang w:val="en-US"/>
        </w:rPr>
        <w:tab/>
      </w:r>
      <w:r w:rsidR="00D3563A">
        <w:rPr>
          <w:lang w:val="en-US"/>
        </w:rPr>
        <w:t>Ratio of measure</w:t>
      </w:r>
      <w:r w:rsidR="00644D5C">
        <w:rPr>
          <w:lang w:val="en-US"/>
        </w:rPr>
        <w:t>m</w:t>
      </w:r>
      <w:r w:rsidR="00D3563A">
        <w:rPr>
          <w:lang w:val="en-US"/>
        </w:rPr>
        <w:t>ents and their im</w:t>
      </w:r>
      <w:r w:rsidR="00644D5C">
        <w:rPr>
          <w:lang w:val="en-US"/>
        </w:rPr>
        <w:t>pact on DTX</w:t>
      </w:r>
    </w:p>
    <w:p w14:paraId="41B3EFDF" w14:textId="77777777" w:rsidR="00373011" w:rsidRDefault="00EA71BD" w:rsidP="008F38A4">
      <w:pPr>
        <w:jc w:val="both"/>
        <w:rPr>
          <w:lang w:val="en-US"/>
        </w:rPr>
      </w:pPr>
      <w:r>
        <w:rPr>
          <w:lang w:val="en-US"/>
        </w:rPr>
        <w:t>T</w:t>
      </w:r>
      <w:r w:rsidR="0053615C">
        <w:rPr>
          <w:lang w:val="en-US"/>
        </w:rPr>
        <w:t xml:space="preserve">he Observation made in </w:t>
      </w:r>
      <w:r w:rsidR="0053615C">
        <w:rPr>
          <w:lang w:val="en-US"/>
        </w:rPr>
        <w:fldChar w:fldCharType="begin"/>
      </w:r>
      <w:r w:rsidR="0053615C">
        <w:rPr>
          <w:lang w:val="en-US"/>
        </w:rPr>
        <w:instrText xml:space="preserve"> REF _Ref458172703 \r \h </w:instrText>
      </w:r>
      <w:r w:rsidR="008F38A4">
        <w:rPr>
          <w:lang w:val="en-US"/>
        </w:rPr>
        <w:instrText xml:space="preserve"> \* MERGEFORMAT </w:instrText>
      </w:r>
      <w:r w:rsidR="0053615C">
        <w:rPr>
          <w:lang w:val="en-US"/>
        </w:rPr>
      </w:r>
      <w:r w:rsidR="0053615C">
        <w:rPr>
          <w:lang w:val="en-US"/>
        </w:rPr>
        <w:fldChar w:fldCharType="separate"/>
      </w:r>
      <w:r w:rsidR="0053615C">
        <w:rPr>
          <w:lang w:val="en-US"/>
        </w:rPr>
        <w:t>[2]</w:t>
      </w:r>
      <w:r w:rsidR="0053615C">
        <w:rPr>
          <w:lang w:val="en-US"/>
        </w:rPr>
        <w:fldChar w:fldCharType="end"/>
      </w:r>
      <w:r w:rsidR="0053615C">
        <w:rPr>
          <w:lang w:val="en-US"/>
        </w:rPr>
        <w:t xml:space="preserve"> on the “low signaling overhead” of UL measurements is </w:t>
      </w:r>
      <w:r>
        <w:rPr>
          <w:lang w:val="en-US"/>
        </w:rPr>
        <w:t>somewhat in</w:t>
      </w:r>
      <w:r w:rsidR="0053615C">
        <w:rPr>
          <w:lang w:val="en-US"/>
        </w:rPr>
        <w:t xml:space="preserve">accurate. It has to be taken into account that UL-based mobility may </w:t>
      </w:r>
      <w:r>
        <w:rPr>
          <w:lang w:val="en-US"/>
        </w:rPr>
        <w:t xml:space="preserve">badly </w:t>
      </w:r>
      <w:r w:rsidR="0053615C">
        <w:rPr>
          <w:lang w:val="en-US"/>
        </w:rPr>
        <w:t>collide with DTX scheme. If UE is expected to frequently send S</w:t>
      </w:r>
      <w:r>
        <w:rPr>
          <w:lang w:val="en-US"/>
        </w:rPr>
        <w:t>RS (or other reference signals), UE energy savings are jeopardized.</w:t>
      </w:r>
      <w:r w:rsidR="0053615C">
        <w:rPr>
          <w:lang w:val="en-US"/>
        </w:rPr>
        <w:t xml:space="preserve"> </w:t>
      </w:r>
      <w:r w:rsidR="00D3563A">
        <w:rPr>
          <w:lang w:val="en-US"/>
        </w:rPr>
        <w:t>Thus, it seems to be a tough challenge to simultaneously</w:t>
      </w:r>
      <w:r w:rsidR="00CB086C">
        <w:rPr>
          <w:lang w:val="en-US"/>
        </w:rPr>
        <w:t xml:space="preserve"> ensure high UL measurement ratio (i.e. to guarantee sufficient mobility tracking) and</w:t>
      </w:r>
      <w:r w:rsidR="00D3563A">
        <w:rPr>
          <w:lang w:val="en-US"/>
        </w:rPr>
        <w:t xml:space="preserve"> avoid battery drainag</w:t>
      </w:r>
      <w:r w:rsidR="00CB086C">
        <w:rPr>
          <w:lang w:val="en-US"/>
        </w:rPr>
        <w:t xml:space="preserve">e. </w:t>
      </w:r>
      <w:r w:rsidR="00373011">
        <w:rPr>
          <w:lang w:val="en-US"/>
        </w:rPr>
        <w:t>The solution should be energy-efficient and does not lead to UE battery drainage.</w:t>
      </w:r>
    </w:p>
    <w:p w14:paraId="2F06062B" w14:textId="77777777" w:rsidR="008F38A4" w:rsidRPr="008F38A4" w:rsidRDefault="008F38A4" w:rsidP="00931161">
      <w:pPr>
        <w:pStyle w:val="ListParagraph"/>
        <w:numPr>
          <w:ilvl w:val="0"/>
          <w:numId w:val="12"/>
        </w:numPr>
        <w:rPr>
          <w:b/>
          <w:lang w:val="en-US"/>
        </w:rPr>
      </w:pPr>
      <w:bookmarkStart w:id="5" w:name="_Ref458373209"/>
      <w:r w:rsidRPr="008F38A4">
        <w:rPr>
          <w:b/>
          <w:lang w:val="en-US"/>
        </w:rPr>
        <w:t>A trade-off between energy consumption and the frequency of UL measurements would have to be found to guarantee efficient UL-based mobility operation</w:t>
      </w:r>
      <w:bookmarkEnd w:id="5"/>
    </w:p>
    <w:p w14:paraId="15277664" w14:textId="2638AF57" w:rsidR="008743D6" w:rsidRDefault="00BD5AB3" w:rsidP="008743D6">
      <w:pPr>
        <w:pStyle w:val="Heading2"/>
        <w:rPr>
          <w:lang w:val="en-US"/>
        </w:rPr>
      </w:pPr>
      <w:r>
        <w:rPr>
          <w:lang w:val="en-US"/>
        </w:rPr>
        <w:t>2.</w:t>
      </w:r>
      <w:r w:rsidR="003854B2">
        <w:rPr>
          <w:lang w:val="en-US"/>
        </w:rPr>
        <w:t>5</w:t>
      </w:r>
      <w:r w:rsidR="008743D6" w:rsidRPr="00CF4760">
        <w:rPr>
          <w:lang w:val="en-US"/>
        </w:rPr>
        <w:tab/>
      </w:r>
      <w:r w:rsidR="008A2E54">
        <w:rPr>
          <w:lang w:val="en-US"/>
        </w:rPr>
        <w:t>Applicability to Connected or Idle mode</w:t>
      </w:r>
    </w:p>
    <w:p w14:paraId="25F59AD8" w14:textId="67AB67AE" w:rsidR="00EB1E8D" w:rsidRDefault="008743D6" w:rsidP="002B2B39">
      <w:pPr>
        <w:jc w:val="both"/>
        <w:rPr>
          <w:lang w:val="en-US"/>
        </w:rPr>
      </w:pPr>
      <w:r>
        <w:rPr>
          <w:lang w:val="en-US"/>
        </w:rPr>
        <w:t>In</w:t>
      </w:r>
      <w:r w:rsidR="00290B3B">
        <w:rPr>
          <w:lang w:val="en-US"/>
        </w:rPr>
        <w:t xml:space="preserve"> </w:t>
      </w:r>
      <w:r w:rsidR="00290B3B">
        <w:rPr>
          <w:lang w:val="en-US"/>
        </w:rPr>
        <w:fldChar w:fldCharType="begin"/>
      </w:r>
      <w:r w:rsidR="00290B3B">
        <w:rPr>
          <w:lang w:val="en-US"/>
        </w:rPr>
        <w:instrText xml:space="preserve"> REF _Ref458172580 \r \h </w:instrText>
      </w:r>
      <w:r w:rsidR="002B2B39">
        <w:rPr>
          <w:lang w:val="en-US"/>
        </w:rPr>
        <w:instrText xml:space="preserve"> \* MERGEFORMAT </w:instrText>
      </w:r>
      <w:r w:rsidR="00290B3B">
        <w:rPr>
          <w:lang w:val="en-US"/>
        </w:rPr>
      </w:r>
      <w:r w:rsidR="00290B3B">
        <w:rPr>
          <w:lang w:val="en-US"/>
        </w:rPr>
        <w:fldChar w:fldCharType="separate"/>
      </w:r>
      <w:r w:rsidR="00D81BDE">
        <w:rPr>
          <w:lang w:val="en-US"/>
        </w:rPr>
        <w:t>[3]</w:t>
      </w:r>
      <w:r w:rsidR="00290B3B">
        <w:rPr>
          <w:lang w:val="en-US"/>
        </w:rPr>
        <w:fldChar w:fldCharType="end"/>
      </w:r>
      <w:r w:rsidR="00290B3B">
        <w:rPr>
          <w:lang w:val="en-US"/>
        </w:rPr>
        <w:t xml:space="preserve"> </w:t>
      </w:r>
      <w:r w:rsidR="00FC227B">
        <w:rPr>
          <w:lang w:val="en-US"/>
        </w:rPr>
        <w:t xml:space="preserve">it is explicitly stated </w:t>
      </w:r>
      <w:r w:rsidR="00124603">
        <w:rPr>
          <w:lang w:val="en-US"/>
        </w:rPr>
        <w:t>UL based mo</w:t>
      </w:r>
      <w:r w:rsidR="00026407">
        <w:rPr>
          <w:lang w:val="en-US"/>
        </w:rPr>
        <w:t>bility is foreseen</w:t>
      </w:r>
      <w:r w:rsidR="00124603">
        <w:rPr>
          <w:lang w:val="en-US"/>
        </w:rPr>
        <w:t xml:space="preserve"> for Connected mode. </w:t>
      </w:r>
      <w:r w:rsidR="00856B21">
        <w:rPr>
          <w:lang w:val="en-US"/>
        </w:rPr>
        <w:t xml:space="preserve">However, it does not seem to be a common understanding as </w:t>
      </w:r>
      <w:r w:rsidR="00743A75">
        <w:rPr>
          <w:lang w:val="en-US"/>
        </w:rPr>
        <w:t>the authors of</w:t>
      </w:r>
      <w:r w:rsidR="002B2B39">
        <w:rPr>
          <w:lang w:val="en-US"/>
        </w:rPr>
        <w:t xml:space="preserve"> </w:t>
      </w:r>
      <w:r w:rsidR="002B2B39">
        <w:rPr>
          <w:lang w:val="en-US"/>
        </w:rPr>
        <w:fldChar w:fldCharType="begin"/>
      </w:r>
      <w:r w:rsidR="002B2B39">
        <w:rPr>
          <w:lang w:val="en-US"/>
        </w:rPr>
        <w:instrText xml:space="preserve"> REF _Ref455742200 \r \h  \* MERGEFORMAT </w:instrText>
      </w:r>
      <w:r w:rsidR="002B2B39">
        <w:rPr>
          <w:lang w:val="en-US"/>
        </w:rPr>
      </w:r>
      <w:r w:rsidR="002B2B39">
        <w:rPr>
          <w:lang w:val="en-US"/>
        </w:rPr>
        <w:fldChar w:fldCharType="separate"/>
      </w:r>
      <w:r w:rsidR="002B2B39">
        <w:rPr>
          <w:lang w:val="en-US"/>
        </w:rPr>
        <w:t>[1]</w:t>
      </w:r>
      <w:r w:rsidR="002B2B39">
        <w:rPr>
          <w:lang w:val="en-US"/>
        </w:rPr>
        <w:fldChar w:fldCharType="end"/>
      </w:r>
      <w:r w:rsidR="00743A75">
        <w:rPr>
          <w:lang w:val="en-US"/>
        </w:rPr>
        <w:t xml:space="preserve"> </w:t>
      </w:r>
      <w:r w:rsidR="002B2B39">
        <w:rPr>
          <w:lang w:val="en-US"/>
        </w:rPr>
        <w:t xml:space="preserve">have </w:t>
      </w:r>
      <w:r w:rsidR="00743A75">
        <w:rPr>
          <w:lang w:val="en-US"/>
        </w:rPr>
        <w:t>point</w:t>
      </w:r>
      <w:r w:rsidR="002B2B39">
        <w:rPr>
          <w:lang w:val="en-US"/>
        </w:rPr>
        <w:t>ed out RACH usage</w:t>
      </w:r>
      <w:r w:rsidR="00026407">
        <w:rPr>
          <w:lang w:val="en-US"/>
        </w:rPr>
        <w:t>,</w:t>
      </w:r>
      <w:r w:rsidR="002B2B39">
        <w:rPr>
          <w:lang w:val="en-US"/>
        </w:rPr>
        <w:t xml:space="preserve"> what might have</w:t>
      </w:r>
      <w:r w:rsidR="00743A75">
        <w:rPr>
          <w:lang w:val="en-US"/>
        </w:rPr>
        <w:t xml:space="preserve"> imp</w:t>
      </w:r>
      <w:r w:rsidR="002B2B39">
        <w:rPr>
          <w:lang w:val="en-US"/>
        </w:rPr>
        <w:t>lied</w:t>
      </w:r>
      <w:r w:rsidR="00743A75">
        <w:rPr>
          <w:lang w:val="en-US"/>
        </w:rPr>
        <w:t xml:space="preserve"> applicability to</w:t>
      </w:r>
      <w:r w:rsidR="00B12118">
        <w:rPr>
          <w:lang w:val="en-US"/>
        </w:rPr>
        <w:t xml:space="preserve"> the</w:t>
      </w:r>
      <w:r w:rsidR="00743A75">
        <w:rPr>
          <w:lang w:val="en-US"/>
        </w:rPr>
        <w:t xml:space="preserve"> Idle</w:t>
      </w:r>
      <w:r w:rsidR="00B12118">
        <w:rPr>
          <w:lang w:val="en-US"/>
        </w:rPr>
        <w:t xml:space="preserve"> mode</w:t>
      </w:r>
      <w:r w:rsidR="00743A75">
        <w:rPr>
          <w:lang w:val="en-US"/>
        </w:rPr>
        <w:t>. In our opinion i</w:t>
      </w:r>
      <w:r w:rsidR="00856B21">
        <w:rPr>
          <w:lang w:val="en-US"/>
        </w:rPr>
        <w:t>t makes sense to use UL measurements to support mobility in RRC_CONNECTED</w:t>
      </w:r>
      <w:r w:rsidR="008A2710">
        <w:rPr>
          <w:lang w:val="en-US"/>
        </w:rPr>
        <w:t>*</w:t>
      </w:r>
      <w:r w:rsidR="00856B21">
        <w:rPr>
          <w:lang w:val="en-US"/>
        </w:rPr>
        <w:t xml:space="preserve"> whereas more justification should be provided</w:t>
      </w:r>
      <w:r w:rsidR="00026407">
        <w:rPr>
          <w:lang w:val="en-US"/>
        </w:rPr>
        <w:t xml:space="preserve"> to introduce such mechanism in</w:t>
      </w:r>
      <w:r w:rsidR="00856B21">
        <w:rPr>
          <w:lang w:val="en-US"/>
        </w:rPr>
        <w:t xml:space="preserve"> Idle mode.</w:t>
      </w:r>
    </w:p>
    <w:p w14:paraId="5A421301" w14:textId="77777777" w:rsidR="00026407" w:rsidRPr="008A2710" w:rsidRDefault="00026407" w:rsidP="00026407">
      <w:pPr>
        <w:pStyle w:val="ListParagraph"/>
        <w:numPr>
          <w:ilvl w:val="0"/>
          <w:numId w:val="12"/>
        </w:numPr>
        <w:jc w:val="both"/>
        <w:rPr>
          <w:b/>
          <w:lang w:val="en-US"/>
        </w:rPr>
      </w:pPr>
      <w:bookmarkStart w:id="6" w:name="_Ref458373229"/>
      <w:r w:rsidRPr="008A2710">
        <w:rPr>
          <w:b/>
          <w:lang w:val="en-US"/>
        </w:rPr>
        <w:lastRenderedPageBreak/>
        <w:t>UL measurements to support mobility are more relevant in RRC_CONNECTED</w:t>
      </w:r>
      <w:r w:rsidR="008A2710" w:rsidRPr="008A2710">
        <w:rPr>
          <w:b/>
          <w:lang w:val="en-US"/>
        </w:rPr>
        <w:t>* than in RRC_IDLE*</w:t>
      </w:r>
      <w:bookmarkEnd w:id="6"/>
    </w:p>
    <w:p w14:paraId="6A6D497B" w14:textId="46105AF3" w:rsidR="003854B2" w:rsidRDefault="003854B2" w:rsidP="003854B2">
      <w:pPr>
        <w:pStyle w:val="Heading2"/>
      </w:pPr>
      <w:r>
        <w:t>2.6</w:t>
      </w:r>
      <w:r>
        <w:tab/>
        <w:t>Standalone or supplementary solution</w:t>
      </w:r>
    </w:p>
    <w:p w14:paraId="7DA8DCA8" w14:textId="77777777" w:rsidR="003854B2" w:rsidRDefault="003854B2" w:rsidP="003854B2">
      <w:pPr>
        <w:jc w:val="both"/>
      </w:pPr>
      <w:r>
        <w:t>A key question to be answered here is whether the UL-based mobility scheme is sufficiently robust and effective to serve as a standalone mobility assessment solution. We tend to believe, such mechanism could be introduced but in a careful manner (i.e. as an assistance, supplementary solution to a well-known and reliable DL-based measurements). For a standalone solution the UE would have to be forced to regularly transmit broadband signals, even when no data is to be transmitted.</w:t>
      </w:r>
    </w:p>
    <w:p w14:paraId="5DC15BA1" w14:textId="77777777" w:rsidR="003854B2" w:rsidRPr="008A2710" w:rsidRDefault="003854B2" w:rsidP="003854B2">
      <w:pPr>
        <w:pStyle w:val="ListParagraph"/>
        <w:numPr>
          <w:ilvl w:val="0"/>
          <w:numId w:val="12"/>
        </w:numPr>
        <w:jc w:val="both"/>
        <w:rPr>
          <w:b/>
        </w:rPr>
      </w:pPr>
      <w:bookmarkStart w:id="7" w:name="_Ref458693551"/>
      <w:r w:rsidRPr="00A85BA7">
        <w:rPr>
          <w:b/>
        </w:rPr>
        <w:t xml:space="preserve">Based on </w:t>
      </w:r>
      <w:r>
        <w:rPr>
          <w:b/>
        </w:rPr>
        <w:t xml:space="preserve">our </w:t>
      </w:r>
      <w:r w:rsidRPr="00A85BA7">
        <w:rPr>
          <w:b/>
        </w:rPr>
        <w:t>current</w:t>
      </w:r>
      <w:r>
        <w:rPr>
          <w:b/>
        </w:rPr>
        <w:t xml:space="preserve"> analysis, UL measurements can play assisting role and seem to be insufficient to be considered as a standalone solution.</w:t>
      </w:r>
      <w:bookmarkEnd w:id="7"/>
    </w:p>
    <w:p w14:paraId="3BD0670A" w14:textId="77777777" w:rsidR="002008B0" w:rsidRDefault="002008B0" w:rsidP="002008B0">
      <w:pPr>
        <w:rPr>
          <w:lang w:val="en-US"/>
        </w:rPr>
      </w:pPr>
      <w:r w:rsidRPr="00C01B85">
        <w:rPr>
          <w:lang w:val="en-US"/>
        </w:rPr>
        <w:t xml:space="preserve">All aforementioned challenges and opportunities lead to the following </w:t>
      </w:r>
      <w:r>
        <w:rPr>
          <w:lang w:val="en-US"/>
        </w:rPr>
        <w:t>concluding proposal:</w:t>
      </w:r>
    </w:p>
    <w:p w14:paraId="450DC1ED" w14:textId="4D2C4284" w:rsidR="002008B0" w:rsidRPr="004679F0" w:rsidRDefault="006006CD" w:rsidP="002008B0">
      <w:pPr>
        <w:pStyle w:val="ListParagraph"/>
        <w:numPr>
          <w:ilvl w:val="0"/>
          <w:numId w:val="7"/>
        </w:numPr>
        <w:rPr>
          <w:b/>
          <w:lang w:val="en-US"/>
        </w:rPr>
      </w:pPr>
      <w:bookmarkStart w:id="8" w:name="_Ref458693839"/>
      <w:r>
        <w:rPr>
          <w:b/>
          <w:lang w:val="en-US"/>
        </w:rPr>
        <w:t>M</w:t>
      </w:r>
      <w:r w:rsidR="002008B0" w:rsidRPr="004679F0">
        <w:rPr>
          <w:b/>
          <w:lang w:val="en-US"/>
        </w:rPr>
        <w:t>obility</w:t>
      </w:r>
      <w:r>
        <w:rPr>
          <w:b/>
          <w:lang w:val="en-US"/>
        </w:rPr>
        <w:t xml:space="preserve"> based on UL signals</w:t>
      </w:r>
      <w:r w:rsidR="002008B0" w:rsidRPr="004679F0">
        <w:rPr>
          <w:b/>
          <w:lang w:val="en-US"/>
        </w:rPr>
        <w:t xml:space="preserve"> is the area which undoubtedly should be </w:t>
      </w:r>
      <w:r w:rsidR="002008B0">
        <w:rPr>
          <w:b/>
          <w:lang w:val="en-US"/>
        </w:rPr>
        <w:t>further considered</w:t>
      </w:r>
      <w:r w:rsidR="002008B0" w:rsidRPr="004679F0">
        <w:rPr>
          <w:b/>
          <w:lang w:val="en-US"/>
        </w:rPr>
        <w:t>, taking into account all non-negligible aspects highlighted within this paper.</w:t>
      </w:r>
      <w:bookmarkEnd w:id="8"/>
    </w:p>
    <w:p w14:paraId="3B58FE70" w14:textId="5DC4A07C" w:rsidR="00D74324" w:rsidRDefault="00D74324" w:rsidP="00D74324">
      <w:pPr>
        <w:jc w:val="both"/>
        <w:rPr>
          <w:lang w:val="en-US"/>
        </w:rPr>
      </w:pPr>
    </w:p>
    <w:p w14:paraId="277EE9ED" w14:textId="77777777" w:rsidR="00CD4C7B" w:rsidRPr="008A2710" w:rsidRDefault="00C01B85" w:rsidP="00CD4C7B">
      <w:pPr>
        <w:pStyle w:val="Heading1"/>
        <w:rPr>
          <w:lang w:val="en-US"/>
        </w:rPr>
      </w:pPr>
      <w:r w:rsidRPr="008A2710">
        <w:rPr>
          <w:lang w:val="en-US"/>
        </w:rPr>
        <w:t>3</w:t>
      </w:r>
      <w:r w:rsidR="003E2BFD" w:rsidRPr="008A2710">
        <w:rPr>
          <w:lang w:val="en-US"/>
        </w:rPr>
        <w:tab/>
        <w:t>Conclusion</w:t>
      </w:r>
    </w:p>
    <w:p w14:paraId="4AE0F3CD" w14:textId="5B4DAFA1" w:rsidR="00CD4C7B" w:rsidRDefault="00753740" w:rsidP="00CD4C7B">
      <w:pPr>
        <w:rPr>
          <w:lang w:val="en-US"/>
        </w:rPr>
      </w:pPr>
      <w:r>
        <w:rPr>
          <w:lang w:val="en-US"/>
        </w:rPr>
        <w:t xml:space="preserve">This paper </w:t>
      </w:r>
      <w:r w:rsidR="008A2710">
        <w:rPr>
          <w:lang w:val="en-US"/>
        </w:rPr>
        <w:t>was aimed at analyzing UL measurement for mobility purposes.</w:t>
      </w:r>
      <w:r>
        <w:rPr>
          <w:lang w:val="en-US"/>
        </w:rPr>
        <w:t xml:space="preserve"> </w:t>
      </w:r>
      <w:r w:rsidR="00A531B6" w:rsidRPr="00A531B6">
        <w:rPr>
          <w:lang w:val="en-US"/>
        </w:rPr>
        <w:t xml:space="preserve">As a result, </w:t>
      </w:r>
      <w:r w:rsidR="00A531B6">
        <w:rPr>
          <w:lang w:val="en-US"/>
        </w:rPr>
        <w:t>t</w:t>
      </w:r>
      <w:r w:rsidR="00A531B6" w:rsidRPr="00A531B6">
        <w:rPr>
          <w:lang w:val="en-US"/>
        </w:rPr>
        <w:t>he following Observatio</w:t>
      </w:r>
      <w:r>
        <w:rPr>
          <w:lang w:val="en-US"/>
        </w:rPr>
        <w:t>ns and Proposals have been made:</w:t>
      </w:r>
      <w:r w:rsidR="008A2710">
        <w:rPr>
          <w:lang w:val="en-US"/>
        </w:rPr>
        <w:t xml:space="preserve"> </w:t>
      </w:r>
    </w:p>
    <w:p w14:paraId="32F5DCFC" w14:textId="77777777" w:rsidR="00753740" w:rsidRDefault="008A2710" w:rsidP="00CD4C7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_Ref458373058 \r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8A2710">
        <w:rPr>
          <w:b/>
          <w:lang w:val="en-US"/>
        </w:rPr>
        <w:t>Observation</w:t>
      </w:r>
      <w:r>
        <w:rPr>
          <w:lang w:val="en-US"/>
        </w:rPr>
        <w:t xml:space="preserve"> </w:t>
      </w:r>
      <w:r w:rsidRPr="008A2710">
        <w:rPr>
          <w:b/>
          <w:lang w:val="en-US"/>
        </w:rPr>
        <w:t>1</w:t>
      </w:r>
      <w:r>
        <w:rPr>
          <w:lang w:val="en-US"/>
        </w:rPr>
        <w:t>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_Ref458373058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6F609F">
        <w:rPr>
          <w:b/>
        </w:rPr>
        <w:t>UL-based mobility measurements (if introduced) can reuse the legacy reference signals (e.g. SRS).</w:t>
      </w:r>
      <w:r>
        <w:rPr>
          <w:lang w:val="en-US"/>
        </w:rPr>
        <w:fldChar w:fldCharType="end"/>
      </w:r>
    </w:p>
    <w:p w14:paraId="1D2B7D66" w14:textId="4E57939F" w:rsidR="008A2710" w:rsidRDefault="008A2710" w:rsidP="00CD4C7B">
      <w:pPr>
        <w:rPr>
          <w:lang w:val="en-US"/>
        </w:rPr>
      </w:pPr>
      <w:r>
        <w:rPr>
          <w:b/>
          <w:lang w:val="en-US"/>
        </w:rPr>
        <w:fldChar w:fldCharType="begin"/>
      </w:r>
      <w:r w:rsidRPr="008A2710">
        <w:rPr>
          <w:b/>
          <w:lang w:val="en-US"/>
        </w:rPr>
        <w:instrText xml:space="preserve"> REF _Ref458373133 \n \h  \* MERGEFORMAT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8A2710">
        <w:rPr>
          <w:b/>
          <w:lang w:val="en-US"/>
        </w:rPr>
        <w:t>Observation</w:t>
      </w:r>
      <w:r>
        <w:rPr>
          <w:lang w:val="en-US"/>
        </w:rPr>
        <w:t xml:space="preserve"> </w:t>
      </w:r>
      <w:r w:rsidRPr="008A2710">
        <w:rPr>
          <w:b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_Ref458373133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B4798" w:rsidRPr="00E65179">
        <w:rPr>
          <w:b/>
          <w:lang w:val="en-US"/>
        </w:rPr>
        <w:t>The anticipated wide presence of beamforming technique</w:t>
      </w:r>
      <w:r w:rsidR="007B4798">
        <w:rPr>
          <w:b/>
          <w:lang w:val="en-US"/>
        </w:rPr>
        <w:t xml:space="preserve"> at UE side</w:t>
      </w:r>
      <w:r w:rsidR="007B4798" w:rsidRPr="00E65179">
        <w:rPr>
          <w:b/>
          <w:lang w:val="en-US"/>
        </w:rPr>
        <w:t xml:space="preserve"> in NR can yield additional complexities for UL-based mobility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8768155" w14:textId="10C71654" w:rsidR="008A2710" w:rsidRDefault="008A2710" w:rsidP="00CD4C7B">
      <w:pPr>
        <w:rPr>
          <w:lang w:val="en-US"/>
        </w:rPr>
      </w:pPr>
      <w:r>
        <w:rPr>
          <w:b/>
          <w:lang w:val="en-US"/>
        </w:rPr>
        <w:fldChar w:fldCharType="begin"/>
      </w:r>
      <w:r w:rsidRPr="008A2710">
        <w:rPr>
          <w:b/>
          <w:lang w:val="en-US"/>
        </w:rPr>
        <w:instrText xml:space="preserve"> REF _Ref458373156 \n \h </w:instrText>
      </w:r>
      <w:r>
        <w:rPr>
          <w:b/>
          <w:lang w:val="en-US"/>
        </w:rPr>
        <w:instrText xml:space="preserve"> \* MERGEFORMAT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8A2710">
        <w:rPr>
          <w:b/>
          <w:lang w:val="en-US"/>
        </w:rPr>
        <w:t>Observation</w:t>
      </w:r>
      <w:r>
        <w:rPr>
          <w:lang w:val="en-US"/>
        </w:rPr>
        <w:t xml:space="preserve"> </w:t>
      </w:r>
      <w:r w:rsidRPr="008A2710">
        <w:rPr>
          <w:b/>
          <w:lang w:val="en-US"/>
        </w:rPr>
        <w:t>3</w:t>
      </w:r>
      <w:r>
        <w:rPr>
          <w:lang w:val="en-US"/>
        </w:rPr>
        <w:t>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3F0186">
        <w:rPr>
          <w:lang w:val="en-US"/>
        </w:rPr>
        <w:fldChar w:fldCharType="begin"/>
      </w:r>
      <w:r w:rsidR="003F0186">
        <w:rPr>
          <w:lang w:val="en-US"/>
        </w:rPr>
        <w:instrText xml:space="preserve"> REF _Ref458373180 \h </w:instrText>
      </w:r>
      <w:r w:rsidR="003F0186">
        <w:rPr>
          <w:lang w:val="en-US"/>
        </w:rPr>
      </w:r>
      <w:r w:rsidR="003F0186">
        <w:rPr>
          <w:lang w:val="en-US"/>
        </w:rPr>
        <w:fldChar w:fldCharType="separate"/>
      </w:r>
      <w:r w:rsidR="003F0186" w:rsidRPr="003602A9">
        <w:rPr>
          <w:b/>
        </w:rPr>
        <w:t>Robust UL-based mobility implies a massive impact on X2*</w:t>
      </w:r>
      <w:r w:rsidR="003F0186">
        <w:rPr>
          <w:b/>
        </w:rPr>
        <w:t xml:space="preserve"> interface</w:t>
      </w:r>
      <w:r w:rsidR="003F0186" w:rsidRPr="003602A9">
        <w:rPr>
          <w:b/>
        </w:rPr>
        <w:t xml:space="preserve"> (and as a consequence –</w:t>
      </w:r>
      <w:r w:rsidR="003F0186">
        <w:rPr>
          <w:b/>
        </w:rPr>
        <w:t xml:space="preserve"> </w:t>
      </w:r>
      <w:r w:rsidR="003F0186" w:rsidRPr="003602A9">
        <w:rPr>
          <w:b/>
        </w:rPr>
        <w:t xml:space="preserve">RAN3 </w:t>
      </w:r>
      <w:r w:rsidR="003F0186">
        <w:rPr>
          <w:b/>
        </w:rPr>
        <w:t xml:space="preserve">related </w:t>
      </w:r>
      <w:r w:rsidR="003F0186" w:rsidRPr="003602A9">
        <w:rPr>
          <w:b/>
        </w:rPr>
        <w:t>workload</w:t>
      </w:r>
      <w:r w:rsidR="003F0186">
        <w:rPr>
          <w:b/>
        </w:rPr>
        <w:t xml:space="preserve"> is expected</w:t>
      </w:r>
      <w:r w:rsidR="003F0186" w:rsidRPr="003602A9">
        <w:rPr>
          <w:b/>
        </w:rPr>
        <w:t>)</w:t>
      </w:r>
      <w:r w:rsidR="003F0186">
        <w:rPr>
          <w:b/>
        </w:rPr>
        <w:t xml:space="preserve"> </w:t>
      </w:r>
      <w:r w:rsidR="003F0186" w:rsidRPr="003602A9">
        <w:rPr>
          <w:b/>
        </w:rPr>
        <w:t>in order</w:t>
      </w:r>
      <w:r w:rsidR="003F0186">
        <w:rPr>
          <w:b/>
        </w:rPr>
        <w:t xml:space="preserve"> to configure the measurements and exchange measurement results.</w:t>
      </w:r>
      <w:r w:rsidR="003F0186">
        <w:rPr>
          <w:lang w:val="en-US"/>
        </w:rPr>
        <w:fldChar w:fldCharType="end"/>
      </w:r>
    </w:p>
    <w:p w14:paraId="654C5419" w14:textId="40B046A5" w:rsidR="008A2710" w:rsidRDefault="008A2710" w:rsidP="00CD4C7B">
      <w:pPr>
        <w:rPr>
          <w:lang w:val="en-US"/>
        </w:rPr>
      </w:pPr>
      <w:r w:rsidRPr="008A2710">
        <w:rPr>
          <w:b/>
          <w:lang w:val="en-US"/>
        </w:rPr>
        <w:fldChar w:fldCharType="begin"/>
      </w:r>
      <w:r w:rsidRPr="008A2710">
        <w:rPr>
          <w:b/>
          <w:lang w:val="en-US"/>
        </w:rPr>
        <w:instrText xml:space="preserve"> REF _Ref458373180 \n \h </w:instrText>
      </w:r>
      <w:r>
        <w:rPr>
          <w:b/>
          <w:lang w:val="en-US"/>
        </w:rPr>
        <w:instrText xml:space="preserve"> \* MERGEFORMAT </w:instrText>
      </w:r>
      <w:r w:rsidRPr="008A2710">
        <w:rPr>
          <w:b/>
          <w:lang w:val="en-US"/>
        </w:rPr>
      </w:r>
      <w:r w:rsidRPr="008A2710">
        <w:rPr>
          <w:b/>
          <w:lang w:val="en-US"/>
        </w:rPr>
        <w:fldChar w:fldCharType="separate"/>
      </w:r>
      <w:r w:rsidRPr="008A2710">
        <w:rPr>
          <w:b/>
          <w:lang w:val="en-US"/>
        </w:rPr>
        <w:t>Observation 4:</w:t>
      </w:r>
      <w:r w:rsidRPr="008A2710">
        <w:rPr>
          <w:b/>
          <w:lang w:val="en-US"/>
        </w:rPr>
        <w:fldChar w:fldCharType="end"/>
      </w:r>
      <w:r>
        <w:rPr>
          <w:lang w:val="en-US"/>
        </w:rPr>
        <w:t xml:space="preserve"> </w:t>
      </w:r>
      <w:r w:rsidR="003F0186">
        <w:rPr>
          <w:lang w:val="en-US"/>
        </w:rPr>
        <w:fldChar w:fldCharType="begin"/>
      </w:r>
      <w:r w:rsidR="003F0186">
        <w:rPr>
          <w:lang w:val="en-US"/>
        </w:rPr>
        <w:instrText xml:space="preserve"> REF _Ref458373209 \h </w:instrText>
      </w:r>
      <w:r w:rsidR="003F0186">
        <w:rPr>
          <w:lang w:val="en-US"/>
        </w:rPr>
      </w:r>
      <w:r w:rsidR="003F0186">
        <w:rPr>
          <w:lang w:val="en-US"/>
        </w:rPr>
        <w:fldChar w:fldCharType="separate"/>
      </w:r>
      <w:r w:rsidR="003F0186" w:rsidRPr="008F38A4">
        <w:rPr>
          <w:b/>
          <w:lang w:val="en-US"/>
        </w:rPr>
        <w:t>A trade-off between energy consumption and the frequency of UL measurements would have to be found to guarantee efficient UL-based mobility operation</w:t>
      </w:r>
      <w:r w:rsidR="003F0186">
        <w:rPr>
          <w:lang w:val="en-US"/>
        </w:rPr>
        <w:fldChar w:fldCharType="end"/>
      </w:r>
    </w:p>
    <w:p w14:paraId="3C432217" w14:textId="30F22746" w:rsidR="008A2710" w:rsidRDefault="008A2710" w:rsidP="00CD4C7B">
      <w:pPr>
        <w:rPr>
          <w:lang w:val="en-US"/>
        </w:rPr>
      </w:pPr>
      <w:r w:rsidRPr="008A2710">
        <w:rPr>
          <w:b/>
          <w:lang w:val="en-US"/>
        </w:rPr>
        <w:fldChar w:fldCharType="begin"/>
      </w:r>
      <w:r w:rsidRPr="008A2710">
        <w:rPr>
          <w:b/>
          <w:lang w:val="en-US"/>
        </w:rPr>
        <w:instrText xml:space="preserve"> REF _Ref458373209 \r \h </w:instrText>
      </w:r>
      <w:r>
        <w:rPr>
          <w:b/>
          <w:lang w:val="en-US"/>
        </w:rPr>
        <w:instrText xml:space="preserve"> \* MERGEFORMAT </w:instrText>
      </w:r>
      <w:r w:rsidRPr="008A2710">
        <w:rPr>
          <w:b/>
          <w:lang w:val="en-US"/>
        </w:rPr>
      </w:r>
      <w:r w:rsidRPr="008A2710">
        <w:rPr>
          <w:b/>
          <w:lang w:val="en-US"/>
        </w:rPr>
        <w:fldChar w:fldCharType="separate"/>
      </w:r>
      <w:r w:rsidRPr="008A2710">
        <w:rPr>
          <w:b/>
          <w:lang w:val="en-US"/>
        </w:rPr>
        <w:t>Observation 5:</w:t>
      </w:r>
      <w:r w:rsidRPr="008A2710">
        <w:rPr>
          <w:b/>
          <w:lang w:val="en-US"/>
        </w:rPr>
        <w:fldChar w:fldCharType="end"/>
      </w:r>
      <w:r>
        <w:rPr>
          <w:lang w:val="en-US"/>
        </w:rPr>
        <w:t xml:space="preserve"> </w:t>
      </w:r>
      <w:r w:rsidR="003F0186">
        <w:rPr>
          <w:lang w:val="en-US"/>
        </w:rPr>
        <w:fldChar w:fldCharType="begin"/>
      </w:r>
      <w:r w:rsidR="003F0186">
        <w:rPr>
          <w:lang w:val="en-US"/>
        </w:rPr>
        <w:instrText xml:space="preserve"> REF _Ref458373229 \h </w:instrText>
      </w:r>
      <w:r w:rsidR="003F0186">
        <w:rPr>
          <w:lang w:val="en-US"/>
        </w:rPr>
      </w:r>
      <w:r w:rsidR="003F0186">
        <w:rPr>
          <w:lang w:val="en-US"/>
        </w:rPr>
        <w:fldChar w:fldCharType="separate"/>
      </w:r>
      <w:r w:rsidR="003F0186" w:rsidRPr="008A2710">
        <w:rPr>
          <w:b/>
          <w:lang w:val="en-US"/>
        </w:rPr>
        <w:t>UL measurements to support mobility are more relevant in RRC_CONNECTED* than in RRC_IDLE*</w:t>
      </w:r>
      <w:r w:rsidR="003F0186">
        <w:rPr>
          <w:lang w:val="en-US"/>
        </w:rPr>
        <w:fldChar w:fldCharType="end"/>
      </w:r>
    </w:p>
    <w:p w14:paraId="767FB27B" w14:textId="34A7226D" w:rsidR="008A2710" w:rsidRDefault="008A2710" w:rsidP="00CD4C7B">
      <w:pPr>
        <w:rPr>
          <w:lang w:val="en-US"/>
        </w:rPr>
      </w:pPr>
      <w:r w:rsidRPr="008A2710">
        <w:rPr>
          <w:b/>
          <w:lang w:val="en-US"/>
        </w:rPr>
        <w:fldChar w:fldCharType="begin"/>
      </w:r>
      <w:r w:rsidRPr="008A2710">
        <w:rPr>
          <w:b/>
          <w:lang w:val="en-US"/>
        </w:rPr>
        <w:instrText xml:space="preserve"> REF _Ref458373229 \r \h </w:instrText>
      </w:r>
      <w:r>
        <w:rPr>
          <w:b/>
          <w:lang w:val="en-US"/>
        </w:rPr>
        <w:instrText xml:space="preserve"> \* MERGEFORMAT </w:instrText>
      </w:r>
      <w:r w:rsidRPr="008A2710">
        <w:rPr>
          <w:b/>
          <w:lang w:val="en-US"/>
        </w:rPr>
      </w:r>
      <w:r w:rsidRPr="008A2710">
        <w:rPr>
          <w:b/>
          <w:lang w:val="en-US"/>
        </w:rPr>
        <w:fldChar w:fldCharType="separate"/>
      </w:r>
      <w:r w:rsidR="00D74324">
        <w:rPr>
          <w:b/>
          <w:lang w:val="en-US"/>
        </w:rPr>
        <w:t>Observation 6:</w:t>
      </w:r>
      <w:r w:rsidRPr="008A2710">
        <w:rPr>
          <w:b/>
          <w:lang w:val="en-US"/>
        </w:rPr>
        <w:fldChar w:fldCharType="end"/>
      </w:r>
      <w:r w:rsidR="003F0186" w:rsidDel="003F0186">
        <w:rPr>
          <w:lang w:val="en-US"/>
        </w:rPr>
        <w:t xml:space="preserve"> </w:t>
      </w:r>
      <w:r w:rsidR="003F0186">
        <w:rPr>
          <w:lang w:val="en-US"/>
        </w:rPr>
        <w:fldChar w:fldCharType="begin"/>
      </w:r>
      <w:r w:rsidR="003F0186">
        <w:rPr>
          <w:lang w:val="en-US"/>
        </w:rPr>
        <w:instrText xml:space="preserve"> REF _Ref458693551 \h </w:instrText>
      </w:r>
      <w:r w:rsidR="003F0186">
        <w:rPr>
          <w:lang w:val="en-US"/>
        </w:rPr>
      </w:r>
      <w:r w:rsidR="003F0186">
        <w:rPr>
          <w:lang w:val="en-US"/>
        </w:rPr>
        <w:fldChar w:fldCharType="separate"/>
      </w:r>
      <w:r w:rsidR="003F0186" w:rsidRPr="00A85BA7">
        <w:rPr>
          <w:b/>
        </w:rPr>
        <w:t xml:space="preserve">Based on </w:t>
      </w:r>
      <w:r w:rsidR="003F0186">
        <w:rPr>
          <w:b/>
        </w:rPr>
        <w:t xml:space="preserve">our </w:t>
      </w:r>
      <w:r w:rsidR="003F0186" w:rsidRPr="00A85BA7">
        <w:rPr>
          <w:b/>
        </w:rPr>
        <w:t>current</w:t>
      </w:r>
      <w:r w:rsidR="003F0186">
        <w:rPr>
          <w:b/>
        </w:rPr>
        <w:t xml:space="preserve"> analysis, UL measurements can play assisting role and seem to be insufficient to be considered as a standalone solution.</w:t>
      </w:r>
      <w:r w:rsidR="003F0186">
        <w:rPr>
          <w:lang w:val="en-US"/>
        </w:rPr>
        <w:fldChar w:fldCharType="end"/>
      </w:r>
    </w:p>
    <w:p w14:paraId="1BEF08A1" w14:textId="0DE5EB38" w:rsidR="008A2710" w:rsidRPr="00753740" w:rsidRDefault="008A2710" w:rsidP="00CD4C7B">
      <w:pPr>
        <w:rPr>
          <w:lang w:val="en-US"/>
        </w:rPr>
      </w:pPr>
      <w:r w:rsidRPr="008A2710">
        <w:rPr>
          <w:b/>
          <w:lang w:val="en-US"/>
        </w:rPr>
        <w:fldChar w:fldCharType="begin"/>
      </w:r>
      <w:r w:rsidRPr="008A2710">
        <w:rPr>
          <w:b/>
          <w:lang w:val="en-US"/>
        </w:rPr>
        <w:instrText xml:space="preserve"> REF _Ref458373250 \n \h </w:instrText>
      </w:r>
      <w:r>
        <w:rPr>
          <w:b/>
          <w:lang w:val="en-US"/>
        </w:rPr>
        <w:instrText xml:space="preserve"> \* MERGEFORMAT </w:instrText>
      </w:r>
      <w:r w:rsidRPr="008A2710">
        <w:rPr>
          <w:b/>
          <w:lang w:val="en-US"/>
        </w:rPr>
      </w:r>
      <w:r w:rsidRPr="008A2710">
        <w:rPr>
          <w:b/>
          <w:lang w:val="en-US"/>
        </w:rPr>
        <w:fldChar w:fldCharType="separate"/>
      </w:r>
      <w:r w:rsidRPr="008A2710">
        <w:rPr>
          <w:b/>
          <w:lang w:val="en-US"/>
        </w:rPr>
        <w:t>Proposal 1:</w:t>
      </w:r>
      <w:r w:rsidRPr="008A2710">
        <w:rPr>
          <w:b/>
          <w:lang w:val="en-US"/>
        </w:rPr>
        <w:fldChar w:fldCharType="end"/>
      </w:r>
      <w:r>
        <w:rPr>
          <w:lang w:val="en-US"/>
        </w:rPr>
        <w:t xml:space="preserve"> </w:t>
      </w:r>
      <w:r w:rsidR="006006CD">
        <w:rPr>
          <w:lang w:val="en-US"/>
        </w:rPr>
        <w:fldChar w:fldCharType="begin"/>
      </w:r>
      <w:r w:rsidR="006006CD">
        <w:rPr>
          <w:lang w:val="en-US"/>
        </w:rPr>
        <w:instrText xml:space="preserve"> REF _Ref458693839 \h </w:instrText>
      </w:r>
      <w:r w:rsidR="006006CD">
        <w:rPr>
          <w:lang w:val="en-US"/>
        </w:rPr>
      </w:r>
      <w:r w:rsidR="006006CD">
        <w:rPr>
          <w:lang w:val="en-US"/>
        </w:rPr>
        <w:fldChar w:fldCharType="separate"/>
      </w:r>
      <w:r w:rsidR="006006CD">
        <w:rPr>
          <w:b/>
          <w:lang w:val="en-US"/>
        </w:rPr>
        <w:t>M</w:t>
      </w:r>
      <w:r w:rsidR="006006CD" w:rsidRPr="004679F0">
        <w:rPr>
          <w:b/>
          <w:lang w:val="en-US"/>
        </w:rPr>
        <w:t>obility</w:t>
      </w:r>
      <w:r w:rsidR="006006CD">
        <w:rPr>
          <w:b/>
          <w:lang w:val="en-US"/>
        </w:rPr>
        <w:t xml:space="preserve"> based on UL signals</w:t>
      </w:r>
      <w:r w:rsidR="006006CD" w:rsidRPr="004679F0">
        <w:rPr>
          <w:b/>
          <w:lang w:val="en-US"/>
        </w:rPr>
        <w:t xml:space="preserve"> is the area which undoubtedly should be </w:t>
      </w:r>
      <w:r w:rsidR="006006CD">
        <w:rPr>
          <w:b/>
          <w:lang w:val="en-US"/>
        </w:rPr>
        <w:t>further considered</w:t>
      </w:r>
      <w:r w:rsidR="006006CD" w:rsidRPr="004679F0">
        <w:rPr>
          <w:b/>
          <w:lang w:val="en-US"/>
        </w:rPr>
        <w:t>, taking into account all non-negligible aspects highlighted within this paper.</w:t>
      </w:r>
      <w:r w:rsidR="006006CD"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_Ref458373250 \h </w:instrText>
      </w:r>
      <w:r>
        <w:rPr>
          <w:lang w:val="en-US"/>
        </w:rPr>
      </w:r>
      <w:r>
        <w:rPr>
          <w:lang w:val="en-US"/>
        </w:rPr>
        <w:fldChar w:fldCharType="end"/>
      </w:r>
    </w:p>
    <w:p w14:paraId="3C2ACA5A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0A1AB92" w14:textId="77777777" w:rsidR="00CD4C7B" w:rsidRDefault="00FF4D2F" w:rsidP="00FF4D2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75086397"/>
      <w:bookmarkStart w:id="10" w:name="_Ref455742200"/>
      <w:r>
        <w:t>R1-164710</w:t>
      </w:r>
      <w:r w:rsidR="00CD4C7B" w:rsidRPr="006E13D1">
        <w:t xml:space="preserve">, </w:t>
      </w:r>
      <w:r w:rsidRPr="00FF4D2F">
        <w:rPr>
          <w:i/>
        </w:rPr>
        <w:t>Mobility considerations for NR</w:t>
      </w:r>
      <w:r w:rsidR="00CD4C7B" w:rsidRPr="006E13D1">
        <w:t xml:space="preserve">, </w:t>
      </w:r>
      <w:bookmarkEnd w:id="9"/>
      <w:r w:rsidRPr="00FF4D2F">
        <w:t>Qualcomm Incorporated</w:t>
      </w:r>
      <w:r>
        <w:t xml:space="preserve">, 3GPP TSG-RAN WG1 Meeting #85 </w:t>
      </w:r>
      <w:r>
        <w:tab/>
        <w:t>Nanjing, China, 23rd – 27th May 2016</w:t>
      </w:r>
      <w:bookmarkEnd w:id="10"/>
    </w:p>
    <w:p w14:paraId="653FE7D0" w14:textId="77777777" w:rsidR="00290B3B" w:rsidRDefault="00290B3B" w:rsidP="00290B3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458172703"/>
      <w:r w:rsidRPr="00290B3B">
        <w:t>R2-163999</w:t>
      </w:r>
      <w:r>
        <w:t xml:space="preserve">, </w:t>
      </w:r>
      <w:r w:rsidRPr="00290B3B">
        <w:rPr>
          <w:i/>
        </w:rPr>
        <w:t>Mobility based on DL and UL measurements</w:t>
      </w:r>
      <w:r>
        <w:t>, 3GPP TSG-RAN WG2 #94, Nanjing, China, 23 – 27 May 2016</w:t>
      </w:r>
      <w:bookmarkEnd w:id="11"/>
    </w:p>
    <w:p w14:paraId="5FAD065B" w14:textId="77777777" w:rsidR="00995897" w:rsidRPr="006E13D1" w:rsidRDefault="00995897" w:rsidP="0099589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2" w:name="_Ref458172580"/>
      <w:r>
        <w:t xml:space="preserve">METIS II </w:t>
      </w:r>
      <w:r w:rsidRPr="00995897">
        <w:t>Deliverable D6.1</w:t>
      </w:r>
      <w:r>
        <w:t>,</w:t>
      </w:r>
      <w:r w:rsidRPr="00995897">
        <w:t xml:space="preserve"> </w:t>
      </w:r>
      <w:r w:rsidRPr="00995897">
        <w:rPr>
          <w:i/>
        </w:rPr>
        <w:t>Draft Asynchronous Control Functions and Overall Control Plane Design</w:t>
      </w:r>
      <w:r>
        <w:t xml:space="preserve">, </w:t>
      </w:r>
      <w:r w:rsidRPr="00995897">
        <w:t>Version: v1.0</w:t>
      </w:r>
      <w:r>
        <w:t xml:space="preserve">, </w:t>
      </w:r>
      <w:r w:rsidRPr="00156B7F">
        <w:fldChar w:fldCharType="begin"/>
      </w:r>
      <w:r w:rsidRPr="00DC12AC">
        <w:instrText xml:space="preserve"> DOCPROPERTY  "METIS ReadyDate"  \* MERGEFORMAT </w:instrText>
      </w:r>
      <w:r w:rsidRPr="00156B7F">
        <w:fldChar w:fldCharType="separate"/>
      </w:r>
      <w:r>
        <w:t>2016-06-30</w:t>
      </w:r>
      <w:r w:rsidRPr="00156B7F">
        <w:fldChar w:fldCharType="end"/>
      </w:r>
      <w:r>
        <w:t xml:space="preserve">, available from </w:t>
      </w:r>
      <w:r w:rsidRPr="00995897">
        <w:t>https://metis-ii.5g-ppp.eu/</w:t>
      </w:r>
      <w:bookmarkEnd w:id="12"/>
    </w:p>
    <w:p w14:paraId="0F9B3107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4B170" w14:textId="77777777" w:rsidR="006650FC" w:rsidRDefault="006650FC">
      <w:r>
        <w:separator/>
      </w:r>
    </w:p>
  </w:endnote>
  <w:endnote w:type="continuationSeparator" w:id="0">
    <w:p w14:paraId="08FABC8B" w14:textId="77777777" w:rsidR="006650FC" w:rsidRDefault="00665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F2926" w14:textId="77777777" w:rsidR="006650FC" w:rsidRDefault="006650FC">
      <w:r>
        <w:separator/>
      </w:r>
    </w:p>
  </w:footnote>
  <w:footnote w:type="continuationSeparator" w:id="0">
    <w:p w14:paraId="36C2FC47" w14:textId="77777777" w:rsidR="006650FC" w:rsidRDefault="00665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700830"/>
    <w:multiLevelType w:val="hybridMultilevel"/>
    <w:tmpl w:val="882A15D2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50969"/>
    <w:multiLevelType w:val="hybridMultilevel"/>
    <w:tmpl w:val="4FFE21C8"/>
    <w:lvl w:ilvl="0" w:tplc="0409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64A4902"/>
    <w:multiLevelType w:val="hybridMultilevel"/>
    <w:tmpl w:val="09A0A72A"/>
    <w:lvl w:ilvl="0" w:tplc="3F667EF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9251D"/>
    <w:multiLevelType w:val="hybridMultilevel"/>
    <w:tmpl w:val="E9B44A06"/>
    <w:lvl w:ilvl="0" w:tplc="37B22EB8">
      <w:start w:val="1"/>
      <w:numFmt w:val="decimal"/>
      <w:lvlText w:val="Observation %1:"/>
      <w:lvlJc w:val="left"/>
      <w:pPr>
        <w:ind w:left="76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5F3D71D0"/>
    <w:multiLevelType w:val="hybridMultilevel"/>
    <w:tmpl w:val="3BE08B8C"/>
    <w:lvl w:ilvl="0" w:tplc="0494106E">
      <w:start w:val="2"/>
      <w:numFmt w:val="decimal"/>
      <w:lvlText w:val="Observation %1:"/>
      <w:lvlJc w:val="left"/>
      <w:pPr>
        <w:ind w:left="1575" w:hanging="1575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14E7D"/>
    <w:multiLevelType w:val="hybridMultilevel"/>
    <w:tmpl w:val="A4BC3D4A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92F8D"/>
    <w:multiLevelType w:val="hybridMultilevel"/>
    <w:tmpl w:val="3A4616BA"/>
    <w:lvl w:ilvl="0" w:tplc="91ACFCF8">
      <w:start w:val="1"/>
      <w:numFmt w:val="decimal"/>
      <w:lvlText w:val="Proposal %1:"/>
      <w:lvlJc w:val="left"/>
      <w:pPr>
        <w:ind w:left="1170" w:hanging="117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4244C"/>
    <w:multiLevelType w:val="hybridMultilevel"/>
    <w:tmpl w:val="E0944122"/>
    <w:lvl w:ilvl="0" w:tplc="0494106E">
      <w:start w:val="2"/>
      <w:numFmt w:val="decimal"/>
      <w:lvlText w:val="Observation %1:"/>
      <w:lvlJc w:val="left"/>
      <w:pPr>
        <w:ind w:left="1575" w:hanging="1575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6407"/>
    <w:rsid w:val="00033397"/>
    <w:rsid w:val="00040095"/>
    <w:rsid w:val="00080512"/>
    <w:rsid w:val="0008423D"/>
    <w:rsid w:val="00090468"/>
    <w:rsid w:val="000904A1"/>
    <w:rsid w:val="000A102A"/>
    <w:rsid w:val="000B5B6A"/>
    <w:rsid w:val="000B7BCF"/>
    <w:rsid w:val="000C522B"/>
    <w:rsid w:val="000D58AB"/>
    <w:rsid w:val="000E56EF"/>
    <w:rsid w:val="000F4F73"/>
    <w:rsid w:val="000F5571"/>
    <w:rsid w:val="000F6CCD"/>
    <w:rsid w:val="00124603"/>
    <w:rsid w:val="001741A0"/>
    <w:rsid w:val="00185066"/>
    <w:rsid w:val="001932BC"/>
    <w:rsid w:val="00194CD0"/>
    <w:rsid w:val="001B49C9"/>
    <w:rsid w:val="001D6BD2"/>
    <w:rsid w:val="001E7F57"/>
    <w:rsid w:val="001F168B"/>
    <w:rsid w:val="001F7831"/>
    <w:rsid w:val="002008B0"/>
    <w:rsid w:val="00204045"/>
    <w:rsid w:val="00214B69"/>
    <w:rsid w:val="00224870"/>
    <w:rsid w:val="0022606D"/>
    <w:rsid w:val="00255131"/>
    <w:rsid w:val="002747EC"/>
    <w:rsid w:val="002855BF"/>
    <w:rsid w:val="00290B3B"/>
    <w:rsid w:val="00290C36"/>
    <w:rsid w:val="002B2B39"/>
    <w:rsid w:val="002D6FF6"/>
    <w:rsid w:val="002F0D22"/>
    <w:rsid w:val="00306D8B"/>
    <w:rsid w:val="003172DC"/>
    <w:rsid w:val="00324A4A"/>
    <w:rsid w:val="00326069"/>
    <w:rsid w:val="003305BA"/>
    <w:rsid w:val="0035462D"/>
    <w:rsid w:val="003602A9"/>
    <w:rsid w:val="00373011"/>
    <w:rsid w:val="003854B2"/>
    <w:rsid w:val="003A51E7"/>
    <w:rsid w:val="003B40AD"/>
    <w:rsid w:val="003C4E37"/>
    <w:rsid w:val="003C6915"/>
    <w:rsid w:val="003E1180"/>
    <w:rsid w:val="003E16BE"/>
    <w:rsid w:val="003E2BFD"/>
    <w:rsid w:val="003F0186"/>
    <w:rsid w:val="0040146C"/>
    <w:rsid w:val="00401855"/>
    <w:rsid w:val="004157F2"/>
    <w:rsid w:val="004679F0"/>
    <w:rsid w:val="00477455"/>
    <w:rsid w:val="004D3578"/>
    <w:rsid w:val="004D380D"/>
    <w:rsid w:val="004E213A"/>
    <w:rsid w:val="00503171"/>
    <w:rsid w:val="00515140"/>
    <w:rsid w:val="00534DA0"/>
    <w:rsid w:val="0053615C"/>
    <w:rsid w:val="00543E6C"/>
    <w:rsid w:val="0056501D"/>
    <w:rsid w:val="00565087"/>
    <w:rsid w:val="0056573F"/>
    <w:rsid w:val="00596378"/>
    <w:rsid w:val="006006CD"/>
    <w:rsid w:val="006103CF"/>
    <w:rsid w:val="00611566"/>
    <w:rsid w:val="00644D5C"/>
    <w:rsid w:val="00646D99"/>
    <w:rsid w:val="006506F7"/>
    <w:rsid w:val="00656910"/>
    <w:rsid w:val="006650FC"/>
    <w:rsid w:val="00695D82"/>
    <w:rsid w:val="006C37EA"/>
    <w:rsid w:val="006C66D8"/>
    <w:rsid w:val="006D1E24"/>
    <w:rsid w:val="006D7D33"/>
    <w:rsid w:val="006F3C68"/>
    <w:rsid w:val="006F609F"/>
    <w:rsid w:val="006F6A2C"/>
    <w:rsid w:val="006F6F77"/>
    <w:rsid w:val="00734A5B"/>
    <w:rsid w:val="00743A75"/>
    <w:rsid w:val="00744E76"/>
    <w:rsid w:val="00753740"/>
    <w:rsid w:val="00757D40"/>
    <w:rsid w:val="0076406F"/>
    <w:rsid w:val="00781F0F"/>
    <w:rsid w:val="0078727C"/>
    <w:rsid w:val="0079049D"/>
    <w:rsid w:val="007B18D8"/>
    <w:rsid w:val="007B4798"/>
    <w:rsid w:val="007C095F"/>
    <w:rsid w:val="007E4F88"/>
    <w:rsid w:val="008028A4"/>
    <w:rsid w:val="00856B21"/>
    <w:rsid w:val="00870524"/>
    <w:rsid w:val="008743D6"/>
    <w:rsid w:val="008768CA"/>
    <w:rsid w:val="00880559"/>
    <w:rsid w:val="008A2710"/>
    <w:rsid w:val="008A2E54"/>
    <w:rsid w:val="008D7BA6"/>
    <w:rsid w:val="008F38A4"/>
    <w:rsid w:val="0090271F"/>
    <w:rsid w:val="00903C85"/>
    <w:rsid w:val="00912EEB"/>
    <w:rsid w:val="00931161"/>
    <w:rsid w:val="00940C93"/>
    <w:rsid w:val="00942EC2"/>
    <w:rsid w:val="00957638"/>
    <w:rsid w:val="00961B32"/>
    <w:rsid w:val="00974BB0"/>
    <w:rsid w:val="00995897"/>
    <w:rsid w:val="009B07CD"/>
    <w:rsid w:val="009B6C41"/>
    <w:rsid w:val="009E1D71"/>
    <w:rsid w:val="009E320D"/>
    <w:rsid w:val="00A10F02"/>
    <w:rsid w:val="00A531B6"/>
    <w:rsid w:val="00A53724"/>
    <w:rsid w:val="00A82346"/>
    <w:rsid w:val="00A85BA7"/>
    <w:rsid w:val="00A9671C"/>
    <w:rsid w:val="00A97342"/>
    <w:rsid w:val="00AA4E04"/>
    <w:rsid w:val="00AA5C17"/>
    <w:rsid w:val="00AA66D3"/>
    <w:rsid w:val="00AC35F9"/>
    <w:rsid w:val="00B111A0"/>
    <w:rsid w:val="00B12118"/>
    <w:rsid w:val="00B15449"/>
    <w:rsid w:val="00B45715"/>
    <w:rsid w:val="00B47FD1"/>
    <w:rsid w:val="00B774C5"/>
    <w:rsid w:val="00B83906"/>
    <w:rsid w:val="00BA1084"/>
    <w:rsid w:val="00BD5AB3"/>
    <w:rsid w:val="00BF19F0"/>
    <w:rsid w:val="00BF4F49"/>
    <w:rsid w:val="00BF507E"/>
    <w:rsid w:val="00C016AD"/>
    <w:rsid w:val="00C01B85"/>
    <w:rsid w:val="00C02D04"/>
    <w:rsid w:val="00C04052"/>
    <w:rsid w:val="00C12B51"/>
    <w:rsid w:val="00C33079"/>
    <w:rsid w:val="00C63CB6"/>
    <w:rsid w:val="00C83A13"/>
    <w:rsid w:val="00C83FE4"/>
    <w:rsid w:val="00CA3D0C"/>
    <w:rsid w:val="00CA5EF3"/>
    <w:rsid w:val="00CB086C"/>
    <w:rsid w:val="00CD4C7B"/>
    <w:rsid w:val="00CF4760"/>
    <w:rsid w:val="00D3563A"/>
    <w:rsid w:val="00D5278C"/>
    <w:rsid w:val="00D738D6"/>
    <w:rsid w:val="00D74324"/>
    <w:rsid w:val="00D74A73"/>
    <w:rsid w:val="00D80795"/>
    <w:rsid w:val="00D81BDE"/>
    <w:rsid w:val="00D87E00"/>
    <w:rsid w:val="00D9134D"/>
    <w:rsid w:val="00D96D11"/>
    <w:rsid w:val="00DA7A03"/>
    <w:rsid w:val="00DB1818"/>
    <w:rsid w:val="00DC309B"/>
    <w:rsid w:val="00DC4DA2"/>
    <w:rsid w:val="00DE0E4F"/>
    <w:rsid w:val="00DF7BBA"/>
    <w:rsid w:val="00E452B7"/>
    <w:rsid w:val="00E62835"/>
    <w:rsid w:val="00E65179"/>
    <w:rsid w:val="00E6689B"/>
    <w:rsid w:val="00E76C92"/>
    <w:rsid w:val="00E77645"/>
    <w:rsid w:val="00E83CC0"/>
    <w:rsid w:val="00EA514E"/>
    <w:rsid w:val="00EA71BD"/>
    <w:rsid w:val="00EA7CC9"/>
    <w:rsid w:val="00EB1E8D"/>
    <w:rsid w:val="00EC4A25"/>
    <w:rsid w:val="00EF64A2"/>
    <w:rsid w:val="00F018DF"/>
    <w:rsid w:val="00F025A2"/>
    <w:rsid w:val="00F07388"/>
    <w:rsid w:val="00F2026E"/>
    <w:rsid w:val="00F2210A"/>
    <w:rsid w:val="00F37743"/>
    <w:rsid w:val="00F54A3D"/>
    <w:rsid w:val="00F653B8"/>
    <w:rsid w:val="00F76F8F"/>
    <w:rsid w:val="00FA1266"/>
    <w:rsid w:val="00FC1192"/>
    <w:rsid w:val="00FC227B"/>
    <w:rsid w:val="00FD69D8"/>
    <w:rsid w:val="00FE74EC"/>
    <w:rsid w:val="00FF4493"/>
    <w:rsid w:val="00FF4D2F"/>
    <w:rsid w:val="00FF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A3AB9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3E1180"/>
    <w:rPr>
      <w:color w:val="808080"/>
    </w:rPr>
  </w:style>
  <w:style w:type="paragraph" w:styleId="ListParagraph">
    <w:name w:val="List Paragraph"/>
    <w:basedOn w:val="Normal"/>
    <w:uiPriority w:val="34"/>
    <w:qFormat/>
    <w:rsid w:val="003305B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83CC0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02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2D04"/>
  </w:style>
  <w:style w:type="character" w:customStyle="1" w:styleId="CommentTextChar">
    <w:name w:val="Comment Text Char"/>
    <w:basedOn w:val="DefaultParagraphFont"/>
    <w:link w:val="CommentText"/>
    <w:rsid w:val="00C02D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2D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2D04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C02D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02D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137</TotalTime>
  <Pages>3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9416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Jedrzej</cp:lastModifiedBy>
  <cp:revision>15</cp:revision>
  <dcterms:created xsi:type="dcterms:W3CDTF">2016-08-11T11:34:00Z</dcterms:created>
  <dcterms:modified xsi:type="dcterms:W3CDTF">2016-08-12T15:16:00Z</dcterms:modified>
</cp:coreProperties>
</file>