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14B" w:rsidRPr="001260DD" w:rsidRDefault="0070014B" w:rsidP="001F5280">
      <w:pPr>
        <w:pStyle w:val="Header"/>
        <w:tabs>
          <w:tab w:val="clear" w:pos="4536"/>
        </w:tabs>
        <w:rPr>
          <w:rFonts w:eastAsia="宋体" w:cs="Arial"/>
          <w:sz w:val="22"/>
          <w:szCs w:val="22"/>
          <w:lang w:eastAsia="zh-CN"/>
        </w:rPr>
      </w:pPr>
      <w:r w:rsidRPr="00C21D68">
        <w:rPr>
          <w:rFonts w:cs="Arial"/>
          <w:sz w:val="22"/>
          <w:szCs w:val="22"/>
        </w:rPr>
        <w:t>3GPP T</w:t>
      </w:r>
      <w:r w:rsidRPr="00076E3A">
        <w:rPr>
          <w:rFonts w:cs="Arial"/>
          <w:sz w:val="22"/>
          <w:szCs w:val="22"/>
        </w:rPr>
        <w:t>SG</w:t>
      </w:r>
      <w:r w:rsidRPr="00C21D68">
        <w:rPr>
          <w:rFonts w:cs="Arial"/>
          <w:sz w:val="22"/>
          <w:szCs w:val="22"/>
        </w:rPr>
        <w:t xml:space="preserve"> </w:t>
      </w:r>
      <w:r w:rsidRPr="00076E3A">
        <w:rPr>
          <w:rFonts w:cs="Arial"/>
          <w:sz w:val="22"/>
          <w:szCs w:val="22"/>
        </w:rPr>
        <w:t>RAN WG</w:t>
      </w:r>
      <w:r w:rsidRPr="00C21D68">
        <w:rPr>
          <w:rFonts w:cs="Arial"/>
          <w:sz w:val="22"/>
          <w:szCs w:val="22"/>
        </w:rPr>
        <w:t>2 Meeting #</w:t>
      </w:r>
      <w:r>
        <w:rPr>
          <w:rFonts w:eastAsia="宋体" w:cs="Arial"/>
          <w:sz w:val="22"/>
          <w:szCs w:val="22"/>
          <w:lang w:eastAsia="zh-CN"/>
        </w:rPr>
        <w:t>91</w:t>
      </w:r>
      <w:r w:rsidRPr="00076E3A">
        <w:rPr>
          <w:rFonts w:cs="Arial"/>
          <w:sz w:val="22"/>
          <w:szCs w:val="22"/>
        </w:rPr>
        <w:tab/>
      </w:r>
      <w:r w:rsidRPr="001456C6">
        <w:rPr>
          <w:rFonts w:cs="Arial"/>
          <w:sz w:val="22"/>
          <w:szCs w:val="22"/>
        </w:rPr>
        <w:t>R2-1</w:t>
      </w:r>
      <w:r>
        <w:rPr>
          <w:rFonts w:eastAsia="宋体" w:cs="Arial"/>
          <w:sz w:val="22"/>
          <w:szCs w:val="22"/>
          <w:lang w:eastAsia="zh-CN"/>
        </w:rPr>
        <w:t>53801</w:t>
      </w:r>
    </w:p>
    <w:p w:rsidR="0070014B" w:rsidRPr="00AC0786" w:rsidRDefault="0070014B" w:rsidP="001F5280">
      <w:pPr>
        <w:pStyle w:val="Header"/>
        <w:rPr>
          <w:rFonts w:eastAsia="宋体" w:cs="Arial"/>
          <w:sz w:val="22"/>
          <w:szCs w:val="22"/>
          <w:lang w:eastAsia="zh-CN"/>
        </w:rPr>
      </w:pPr>
      <w:smartTag w:uri="urn:schemas-microsoft-com:office:smarttags" w:element="City">
        <w:smartTag w:uri="urn:schemas-microsoft-com:office:smarttags" w:element="place">
          <w:r>
            <w:rPr>
              <w:rFonts w:eastAsia="宋体" w:cs="Arial"/>
              <w:sz w:val="22"/>
              <w:szCs w:val="22"/>
              <w:lang w:eastAsia="zh-CN"/>
            </w:rPr>
            <w:t>Beijing</w:t>
          </w:r>
        </w:smartTag>
        <w:r w:rsidRPr="000772F1">
          <w:rPr>
            <w:rFonts w:cs="Arial"/>
            <w:sz w:val="22"/>
            <w:szCs w:val="22"/>
          </w:rPr>
          <w:t xml:space="preserve">, </w:t>
        </w:r>
        <w:smartTag w:uri="urn:schemas-microsoft-com:office:smarttags" w:element="State">
          <w:r>
            <w:rPr>
              <w:rFonts w:eastAsia="宋体" w:cs="Arial"/>
              <w:sz w:val="22"/>
              <w:szCs w:val="22"/>
              <w:lang w:eastAsia="zh-CN"/>
            </w:rPr>
            <w:t>China</w:t>
          </w:r>
        </w:smartTag>
      </w:smartTag>
      <w:r w:rsidRPr="000772F1">
        <w:rPr>
          <w:rFonts w:cs="Arial"/>
          <w:sz w:val="22"/>
          <w:szCs w:val="22"/>
        </w:rPr>
        <w:t xml:space="preserve">, </w:t>
      </w:r>
      <w:r>
        <w:rPr>
          <w:rFonts w:eastAsia="宋体" w:cs="Arial"/>
          <w:sz w:val="22"/>
          <w:szCs w:val="22"/>
          <w:lang w:eastAsia="zh-CN"/>
        </w:rPr>
        <w:t>Aug</w:t>
      </w:r>
      <w:r w:rsidRPr="00C21D68">
        <w:rPr>
          <w:rFonts w:cs="Arial"/>
          <w:sz w:val="22"/>
          <w:szCs w:val="22"/>
        </w:rPr>
        <w:t xml:space="preserve"> </w:t>
      </w:r>
      <w:r>
        <w:rPr>
          <w:rFonts w:eastAsia="宋体" w:cs="Arial"/>
          <w:sz w:val="22"/>
          <w:szCs w:val="22"/>
          <w:lang w:eastAsia="zh-CN"/>
        </w:rPr>
        <w:t>24</w:t>
      </w:r>
      <w:r w:rsidRPr="00776452">
        <w:rPr>
          <w:rFonts w:eastAsia="宋体" w:cs="Arial"/>
          <w:sz w:val="22"/>
          <w:szCs w:val="22"/>
          <w:vertAlign w:val="superscript"/>
          <w:lang w:eastAsia="zh-CN"/>
        </w:rPr>
        <w:t>th</w:t>
      </w:r>
      <w:r>
        <w:rPr>
          <w:rFonts w:eastAsia="宋体" w:cs="Arial"/>
          <w:sz w:val="22"/>
          <w:szCs w:val="22"/>
          <w:lang w:eastAsia="zh-CN"/>
        </w:rPr>
        <w:t xml:space="preserve"> -</w:t>
      </w:r>
      <w:r w:rsidRPr="00C21D68">
        <w:rPr>
          <w:rFonts w:cs="Arial"/>
          <w:sz w:val="22"/>
          <w:szCs w:val="22"/>
        </w:rPr>
        <w:t xml:space="preserve"> </w:t>
      </w:r>
      <w:r>
        <w:rPr>
          <w:rFonts w:eastAsia="宋体" w:cs="Arial"/>
          <w:sz w:val="22"/>
          <w:szCs w:val="22"/>
          <w:lang w:eastAsia="zh-CN"/>
        </w:rPr>
        <w:t>28</w:t>
      </w:r>
      <w:r>
        <w:rPr>
          <w:rFonts w:eastAsia="宋体" w:cs="Arial"/>
          <w:sz w:val="22"/>
          <w:szCs w:val="22"/>
          <w:vertAlign w:val="superscript"/>
          <w:lang w:eastAsia="zh-CN"/>
        </w:rPr>
        <w:t>th</w:t>
      </w:r>
      <w:r w:rsidRPr="00C21D68">
        <w:rPr>
          <w:rFonts w:cs="Arial"/>
          <w:sz w:val="22"/>
          <w:szCs w:val="22"/>
        </w:rPr>
        <w:t>, 201</w:t>
      </w:r>
      <w:r>
        <w:rPr>
          <w:rFonts w:eastAsia="宋体" w:cs="Arial"/>
          <w:sz w:val="22"/>
          <w:szCs w:val="22"/>
          <w:lang w:eastAsia="zh-CN"/>
        </w:rPr>
        <w:t>5</w:t>
      </w:r>
    </w:p>
    <w:p w:rsidR="0070014B" w:rsidRPr="00076E3A" w:rsidRDefault="0070014B" w:rsidP="00B87FBC">
      <w:pPr>
        <w:pStyle w:val="Header"/>
        <w:rPr>
          <w:rFonts w:cs="Arial"/>
          <w:sz w:val="22"/>
          <w:szCs w:val="22"/>
        </w:rPr>
      </w:pPr>
    </w:p>
    <w:p w:rsidR="0070014B" w:rsidRPr="00076E3A" w:rsidRDefault="0070014B" w:rsidP="00B87FBC">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70014B" w:rsidRPr="004F120B" w:rsidRDefault="0070014B" w:rsidP="00A32A85">
      <w:pPr>
        <w:pStyle w:val="Header"/>
        <w:tabs>
          <w:tab w:val="clear" w:pos="4536"/>
          <w:tab w:val="left" w:pos="1800"/>
        </w:tabs>
        <w:ind w:left="31680" w:hangingChars="833" w:firstLine="31680"/>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Pr>
          <w:rFonts w:eastAsia="宋体" w:cs="Arial"/>
          <w:sz w:val="22"/>
          <w:szCs w:val="22"/>
          <w:lang w:eastAsia="zh-CN"/>
        </w:rPr>
        <w:t>Inter-carrier and Inter-PLMN Discovery issues</w:t>
      </w:r>
    </w:p>
    <w:p w:rsidR="0070014B" w:rsidRPr="00076E3A" w:rsidRDefault="0070014B" w:rsidP="00B87FBC">
      <w:pPr>
        <w:pStyle w:val="Header"/>
        <w:tabs>
          <w:tab w:val="left" w:pos="1800"/>
        </w:tabs>
        <w:rPr>
          <w:rFonts w:eastAsia="宋体" w:cs="Arial"/>
          <w:sz w:val="22"/>
          <w:szCs w:val="22"/>
          <w:lang w:eastAsia="zh-CN"/>
        </w:rPr>
      </w:pPr>
      <w:r w:rsidRPr="00076E3A">
        <w:rPr>
          <w:rFonts w:cs="Arial"/>
          <w:sz w:val="22"/>
          <w:szCs w:val="22"/>
        </w:rPr>
        <w:t>Agenda Item:</w:t>
      </w:r>
      <w:bookmarkStart w:id="1" w:name="Source"/>
      <w:bookmarkEnd w:id="1"/>
      <w:smartTag w:uri="urn:schemas-microsoft-com:office:smarttags" w:element="State">
        <w:r w:rsidRPr="00076E3A">
          <w:rPr>
            <w:rFonts w:cs="Arial"/>
            <w:sz w:val="22"/>
            <w:szCs w:val="22"/>
          </w:rPr>
          <w:tab/>
        </w:r>
        <w:r>
          <w:rPr>
            <w:rFonts w:eastAsia="宋体" w:cs="Arial"/>
            <w:sz w:val="22"/>
            <w:szCs w:val="22"/>
            <w:lang w:eastAsia="zh-CN"/>
          </w:rPr>
          <w:t>7.5.3</w:t>
        </w:r>
      </w:smartTag>
    </w:p>
    <w:p w:rsidR="0070014B" w:rsidRPr="00B81B31" w:rsidRDefault="0070014B" w:rsidP="00F41C1F">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70014B" w:rsidRPr="00E2577D" w:rsidRDefault="0070014B" w:rsidP="00B87FBC">
      <w:pPr>
        <w:pBdr>
          <w:bottom w:val="single" w:sz="4" w:space="1" w:color="auto"/>
        </w:pBdr>
        <w:tabs>
          <w:tab w:val="left" w:pos="2552"/>
        </w:tabs>
      </w:pPr>
    </w:p>
    <w:p w:rsidR="0070014B" w:rsidRPr="00D62F40" w:rsidRDefault="0070014B" w:rsidP="00076E3A">
      <w:pPr>
        <w:pStyle w:val="Heading1"/>
        <w:rPr>
          <w:szCs w:val="28"/>
        </w:rPr>
      </w:pPr>
      <w:r w:rsidRPr="00D62F40">
        <w:rPr>
          <w:szCs w:val="28"/>
        </w:rPr>
        <w:t>Introduction</w:t>
      </w:r>
    </w:p>
    <w:p w:rsidR="0070014B" w:rsidRPr="001A5179" w:rsidRDefault="0070014B" w:rsidP="00744A5E">
      <w:pPr>
        <w:pStyle w:val="BodyText"/>
        <w:rPr>
          <w:rFonts w:eastAsia="宋体"/>
          <w:lang w:eastAsia="zh-CN"/>
        </w:rPr>
      </w:pPr>
      <w:r>
        <w:rPr>
          <w:rFonts w:eastAsia="宋体"/>
          <w:bCs/>
          <w:lang w:eastAsia="zh-CN"/>
        </w:rPr>
        <w:t>In R13, inter-carrier and inter-PLMN discovery is introduced. Two methods of obtaining inter-carrier discovery transmission resource are defined. However, it’s not clear</w:t>
      </w:r>
      <w:r w:rsidRPr="001A5179">
        <w:rPr>
          <w:rFonts w:eastAsia="宋体"/>
          <w:lang w:eastAsia="zh-CN"/>
        </w:rPr>
        <w:t xml:space="preserve"> </w:t>
      </w:r>
      <w:r>
        <w:rPr>
          <w:rFonts w:eastAsia="宋体"/>
          <w:lang w:eastAsia="zh-CN"/>
        </w:rPr>
        <w:t>that when the UE should use which method to obtain the inter-carrier discovery transmission resource. Since ProSe discovery may have higher priority than Uu in public safety use case, gap was introduced. In this case, the UE can skip the Uu when it can’t operate PC5 discovery and Uu simultaneously. It’s not clear how the eNB configure the gap. In this contribution, we would discuss the above issues.</w:t>
      </w:r>
    </w:p>
    <w:tbl>
      <w:tblPr>
        <w:tblW w:w="0" w:type="auto"/>
        <w:jc w:val="center"/>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66"/>
      </w:tblGrid>
      <w:tr w:rsidR="0070014B" w:rsidTr="001A5179">
        <w:trPr>
          <w:jc w:val="center"/>
        </w:trPr>
        <w:tc>
          <w:tcPr>
            <w:tcW w:w="10116" w:type="dxa"/>
          </w:tcPr>
          <w:p w:rsidR="0070014B" w:rsidRPr="009E75E0" w:rsidRDefault="0070014B" w:rsidP="005431EA">
            <w:pPr>
              <w:pStyle w:val="Doc-text2"/>
              <w:ind w:left="0" w:firstLine="0"/>
              <w:rPr>
                <w:b/>
              </w:rPr>
            </w:pPr>
            <w:r w:rsidRPr="009E75E0">
              <w:rPr>
                <w:b/>
              </w:rPr>
              <w:t>Agreements</w:t>
            </w:r>
          </w:p>
          <w:p w:rsidR="0070014B" w:rsidRDefault="0070014B" w:rsidP="001A5179">
            <w:pPr>
              <w:pStyle w:val="Doc-text2"/>
              <w:numPr>
                <w:ilvl w:val="0"/>
                <w:numId w:val="11"/>
              </w:numPr>
              <w:tabs>
                <w:tab w:val="clear" w:pos="1622"/>
                <w:tab w:val="left" w:pos="718"/>
              </w:tabs>
            </w:pPr>
            <w:r>
              <w:t>For intra-PLMN and inter-PLMN, the serving eNB will signal which frequencies and PLMN the discovery transmissions are allowed to be performed.   The</w:t>
            </w:r>
            <w:r w:rsidRPr="004C648D">
              <w:t xml:space="preserve"> UE </w:t>
            </w:r>
            <w:r>
              <w:t>can</w:t>
            </w:r>
            <w:r w:rsidRPr="004C648D">
              <w:t xml:space="preserve"> read SIB19</w:t>
            </w:r>
            <w:r>
              <w:t xml:space="preserve"> of the other carriers to acquire the resources for direct discovery transmission.  </w:t>
            </w:r>
          </w:p>
          <w:p w:rsidR="0070014B" w:rsidRDefault="0070014B" w:rsidP="001A5179">
            <w:pPr>
              <w:pStyle w:val="Doc-text2"/>
              <w:numPr>
                <w:ilvl w:val="0"/>
                <w:numId w:val="11"/>
              </w:numPr>
              <w:tabs>
                <w:tab w:val="clear" w:pos="1622"/>
                <w:tab w:val="left" w:pos="718"/>
              </w:tabs>
            </w:pPr>
            <w:r>
              <w:t xml:space="preserve">For intra-PLMN or coordinated inter-PLMN, the serving eNB can provide direct discovery resource information for other carriers using dedicated signalling or broadcast signalling.  </w:t>
            </w:r>
          </w:p>
          <w:p w:rsidR="0070014B" w:rsidRDefault="0070014B" w:rsidP="005431EA">
            <w:pPr>
              <w:pStyle w:val="Doc-text2"/>
              <w:tabs>
                <w:tab w:val="clear" w:pos="1622"/>
                <w:tab w:val="left" w:pos="718"/>
              </w:tabs>
              <w:ind w:left="360" w:firstLine="0"/>
            </w:pPr>
          </w:p>
          <w:p w:rsidR="0070014B" w:rsidRPr="00EC2CE7" w:rsidRDefault="0070014B" w:rsidP="001A5179">
            <w:pPr>
              <w:pStyle w:val="Doc-text2"/>
              <w:numPr>
                <w:ilvl w:val="0"/>
                <w:numId w:val="11"/>
              </w:numPr>
              <w:tabs>
                <w:tab w:val="clear" w:pos="1622"/>
                <w:tab w:val="left" w:pos="718"/>
              </w:tabs>
            </w:pPr>
            <w:r w:rsidRPr="00EC2CE7">
              <w:t xml:space="preserve">To </w:t>
            </w:r>
            <w:r>
              <w:t>enhance</w:t>
            </w:r>
            <w:r w:rsidRPr="00EC2CE7">
              <w:t xml:space="preserve"> inter-carrier discovery performance</w:t>
            </w:r>
            <w:r>
              <w:t xml:space="preserve"> for the non-dedicated transceiver case</w:t>
            </w:r>
            <w:r w:rsidRPr="00EC2CE7">
              <w:t>, gaps will be introduced to allow reusing an RF transmitter</w:t>
            </w:r>
            <w:r>
              <w:t>/receiver</w:t>
            </w:r>
            <w:r w:rsidRPr="00EC2CE7">
              <w:t xml:space="preserve"> chain for direct discovery transmissions</w:t>
            </w:r>
            <w:r>
              <w:t xml:space="preserve">/receptions.   The gaps should be under network control.  FFS if the gap applies both for intra and inter-frequency.  </w:t>
            </w:r>
          </w:p>
        </w:tc>
      </w:tr>
    </w:tbl>
    <w:p w:rsidR="0070014B" w:rsidRPr="001A5179" w:rsidRDefault="0070014B" w:rsidP="00744A5E">
      <w:pPr>
        <w:pStyle w:val="BodyText"/>
        <w:rPr>
          <w:rFonts w:eastAsia="宋体"/>
          <w:bCs/>
          <w:lang w:eastAsia="zh-CN"/>
        </w:rPr>
      </w:pPr>
    </w:p>
    <w:p w:rsidR="0070014B" w:rsidRDefault="0070014B" w:rsidP="0020631C">
      <w:pPr>
        <w:pStyle w:val="Heading1"/>
      </w:pPr>
      <w:r w:rsidRPr="00AA54B6">
        <w:t>Discussion</w:t>
      </w:r>
    </w:p>
    <w:p w:rsidR="0070014B" w:rsidRDefault="0070014B" w:rsidP="00C2058B">
      <w:pPr>
        <w:pStyle w:val="Heading2"/>
        <w:tabs>
          <w:tab w:val="clear" w:pos="-806"/>
          <w:tab w:val="num" w:pos="0"/>
        </w:tabs>
        <w:ind w:left="0" w:firstLine="0"/>
        <w:rPr>
          <w:rFonts w:eastAsia="宋体"/>
        </w:rPr>
      </w:pPr>
      <w:r>
        <w:rPr>
          <w:rFonts w:eastAsia="宋体"/>
        </w:rPr>
        <w:t>How does the UE obtain the inter-carrier discovery transmission resource?</w:t>
      </w:r>
    </w:p>
    <w:p w:rsidR="0070014B" w:rsidRDefault="0070014B" w:rsidP="00B34AA5">
      <w:pPr>
        <w:pStyle w:val="BodyText"/>
        <w:rPr>
          <w:rFonts w:eastAsia="宋体"/>
          <w:lang w:eastAsia="zh-CN"/>
        </w:rPr>
      </w:pPr>
      <w:r>
        <w:rPr>
          <w:rFonts w:eastAsia="宋体"/>
          <w:lang w:eastAsia="zh-CN"/>
        </w:rPr>
        <w:t>In R13, inter-carrier discovery transmission is allowed. The UE can obtain the inter-carrier discovery transmission resource by reading the SIB19 or requesting the serving eNB to configure the inter-carrier resource by dedicated signaling if the network is coordinated. However, it’s not clear that when the UE should use which method to obtain the inter-carrier discovery transmission resource.</w:t>
      </w:r>
    </w:p>
    <w:p w:rsidR="0070014B" w:rsidRDefault="0070014B" w:rsidP="00316BA1">
      <w:pPr>
        <w:pStyle w:val="BodyText"/>
        <w:rPr>
          <w:rFonts w:eastAsia="宋体"/>
          <w:lang w:eastAsia="zh-CN"/>
        </w:rPr>
      </w:pPr>
      <w:r>
        <w:rPr>
          <w:rFonts w:eastAsia="宋体"/>
          <w:lang w:eastAsia="zh-CN"/>
        </w:rPr>
        <w:t>For IDLE UE, it can only obtain the inter-carrier discovery transmission resource by reading the inter-carrier or intra-carrier SIB19. If the inter-carrier discovery transmission resource is included in either SIB 19, the IDLE UE could obtain the resource</w:t>
      </w:r>
      <w:r w:rsidRPr="00114249">
        <w:rPr>
          <w:rFonts w:eastAsia="宋体"/>
          <w:bCs/>
          <w:lang w:eastAsia="zh-CN"/>
        </w:rPr>
        <w:t xml:space="preserve"> </w:t>
      </w:r>
      <w:r>
        <w:rPr>
          <w:rFonts w:eastAsia="宋体"/>
          <w:bCs/>
          <w:lang w:eastAsia="zh-CN"/>
        </w:rPr>
        <w:t xml:space="preserve">by reading the SIB 19. Otherwise, </w:t>
      </w:r>
      <w:r>
        <w:rPr>
          <w:rFonts w:eastAsia="宋体"/>
          <w:lang w:eastAsia="zh-CN"/>
        </w:rPr>
        <w:t>the IDLE UE should enter RRC_CONNECTED state to request serving eNB to configure the inter-carrier resource by dedicated signaling. The dedicated configuration is only applicable when the target network and serving network are coordinated. But the UE is not aware whether the target network is coordinated or not. If the target network is not coordinated, the UE doesn’t need to enter CONNECTED and send subsequent signaling. It’s proposed the SIB 19 includes the coordinated carrier list, thus the IDLE UE can decide whether to send the resource request to eNB. If the target carrier is not coordinated, the UE may re-select to the target cell.</w:t>
      </w:r>
    </w:p>
    <w:p w:rsidR="0070014B" w:rsidRDefault="0070014B" w:rsidP="00B34AA5">
      <w:pPr>
        <w:pStyle w:val="BodyText"/>
        <w:rPr>
          <w:rFonts w:eastAsia="宋体"/>
          <w:b/>
          <w:lang w:eastAsia="zh-CN"/>
        </w:rPr>
      </w:pPr>
      <w:r w:rsidRPr="00316BA1">
        <w:rPr>
          <w:rFonts w:eastAsia="宋体"/>
          <w:b/>
          <w:lang w:eastAsia="zh-CN"/>
        </w:rPr>
        <w:t>Proposal 1: SIB 19</w:t>
      </w:r>
      <w:r>
        <w:rPr>
          <w:rFonts w:eastAsia="宋体"/>
          <w:b/>
          <w:lang w:eastAsia="zh-CN"/>
        </w:rPr>
        <w:t xml:space="preserve"> should </w:t>
      </w:r>
      <w:r w:rsidRPr="00316BA1">
        <w:rPr>
          <w:rFonts w:eastAsia="宋体"/>
          <w:b/>
          <w:lang w:eastAsia="zh-CN"/>
        </w:rPr>
        <w:t>include</w:t>
      </w:r>
      <w:r>
        <w:rPr>
          <w:rFonts w:eastAsia="宋体"/>
          <w:b/>
          <w:lang w:eastAsia="zh-CN"/>
        </w:rPr>
        <w:t xml:space="preserve"> the</w:t>
      </w:r>
      <w:r w:rsidRPr="00316BA1">
        <w:rPr>
          <w:rFonts w:eastAsia="宋体"/>
          <w:b/>
          <w:lang w:eastAsia="zh-CN"/>
        </w:rPr>
        <w:t xml:space="preserve"> coordinated carrier list.</w:t>
      </w:r>
    </w:p>
    <w:p w:rsidR="0070014B" w:rsidRDefault="0070014B" w:rsidP="00B34AA5">
      <w:pPr>
        <w:pStyle w:val="BodyText"/>
        <w:rPr>
          <w:rFonts w:eastAsia="宋体"/>
          <w:b/>
          <w:lang w:eastAsia="zh-CN"/>
        </w:rPr>
      </w:pPr>
      <w:r>
        <w:rPr>
          <w:rFonts w:eastAsia="宋体"/>
          <w:b/>
          <w:lang w:eastAsia="zh-CN"/>
        </w:rPr>
        <w:t>Proposal 2: If the target inter-carrier discovery transmission resource is not included in the intra-carrier or inter-carrier SIB 19 and the target carrier is coordinated carrier, the IDLE UE should enter RRC_CONNECTED state to request the serving eNB for the inter-carrier discovery transmission resource.</w:t>
      </w:r>
    </w:p>
    <w:p w:rsidR="0070014B" w:rsidRPr="00316BA1" w:rsidRDefault="0070014B" w:rsidP="00B34AA5">
      <w:pPr>
        <w:pStyle w:val="BodyText"/>
        <w:rPr>
          <w:rFonts w:eastAsia="宋体"/>
          <w:b/>
          <w:lang w:eastAsia="zh-CN"/>
        </w:rPr>
      </w:pPr>
      <w:r>
        <w:rPr>
          <w:rFonts w:eastAsia="宋体"/>
          <w:b/>
          <w:lang w:eastAsia="zh-CN"/>
        </w:rPr>
        <w:t>Proposal 3: If the target inter-carrier discovery transmission resource is not included in the intra-carrier or inter-carrier SIB 19 and the target carrier is not coordinated carrier, the IDLE UE may re-select to the target carrier to request the discovery transmission resource.</w:t>
      </w:r>
    </w:p>
    <w:p w:rsidR="0070014B" w:rsidRDefault="0070014B" w:rsidP="00B34AA5">
      <w:pPr>
        <w:pStyle w:val="BodyText"/>
        <w:rPr>
          <w:rFonts w:eastAsia="宋体"/>
          <w:lang w:eastAsia="zh-CN"/>
        </w:rPr>
      </w:pPr>
      <w:r>
        <w:rPr>
          <w:rFonts w:eastAsia="宋体"/>
          <w:lang w:eastAsia="zh-CN"/>
        </w:rPr>
        <w:t>For the RRC_CONNECTED UE, the UE is required to send request to eNB no matter whether SIB 19 includes the transmission resource or not in R12. The intention is the eNB has better awareness of the system resource allocation, thus eNB scheduling of the RRC_CONNECTED UE can get better system performance. However, in the inter-carrier discovery scenario, the UE uses resource on another carrier. It’s not beneficial to send request to serving eNB since serving eNB is not aware of the inter-carrier resource allocation, if the target carrier is not coordinated.</w:t>
      </w:r>
    </w:p>
    <w:p w:rsidR="0070014B" w:rsidRPr="00E43F62" w:rsidRDefault="0070014B" w:rsidP="00B34AA5">
      <w:pPr>
        <w:pStyle w:val="BodyText"/>
        <w:rPr>
          <w:rFonts w:eastAsia="宋体"/>
          <w:b/>
          <w:lang w:eastAsia="zh-CN"/>
        </w:rPr>
      </w:pPr>
      <w:r w:rsidRPr="00E43F62">
        <w:rPr>
          <w:rFonts w:eastAsia="宋体"/>
          <w:b/>
          <w:lang w:eastAsia="zh-CN"/>
        </w:rPr>
        <w:t xml:space="preserve">Proposal </w:t>
      </w:r>
      <w:r>
        <w:rPr>
          <w:rFonts w:eastAsia="宋体"/>
          <w:b/>
          <w:lang w:eastAsia="zh-CN"/>
        </w:rPr>
        <w:t>4</w:t>
      </w:r>
      <w:r w:rsidRPr="00E43F62">
        <w:rPr>
          <w:rFonts w:eastAsia="宋体"/>
          <w:b/>
          <w:lang w:eastAsia="zh-CN"/>
        </w:rPr>
        <w:t xml:space="preserve">: If the </w:t>
      </w:r>
      <w:r>
        <w:rPr>
          <w:rFonts w:eastAsia="宋体"/>
          <w:b/>
          <w:lang w:eastAsia="zh-CN"/>
        </w:rPr>
        <w:t>target</w:t>
      </w:r>
      <w:r w:rsidRPr="00E43F62">
        <w:rPr>
          <w:rFonts w:eastAsia="宋体"/>
          <w:b/>
          <w:lang w:eastAsia="zh-CN"/>
        </w:rPr>
        <w:t xml:space="preserve"> inter-carrier discovery transmission resource is included in intra-carrier or inter-carrier SIB 19</w:t>
      </w:r>
      <w:r>
        <w:rPr>
          <w:rFonts w:eastAsia="宋体"/>
          <w:b/>
          <w:lang w:eastAsia="zh-CN"/>
        </w:rPr>
        <w:t xml:space="preserve"> and the target carrier is not coordinated</w:t>
      </w:r>
      <w:r w:rsidRPr="00E43F62">
        <w:rPr>
          <w:rFonts w:eastAsia="宋体"/>
          <w:b/>
          <w:lang w:eastAsia="zh-CN"/>
        </w:rPr>
        <w:t xml:space="preserve">, the CONNECTED UE </w:t>
      </w:r>
      <w:r>
        <w:rPr>
          <w:rFonts w:eastAsia="宋体"/>
          <w:b/>
          <w:lang w:eastAsia="zh-CN"/>
        </w:rPr>
        <w:t>is</w:t>
      </w:r>
      <w:r w:rsidRPr="00E43F62">
        <w:rPr>
          <w:rFonts w:eastAsia="宋体"/>
          <w:b/>
          <w:lang w:eastAsia="zh-CN"/>
        </w:rPr>
        <w:t xml:space="preserve"> not</w:t>
      </w:r>
      <w:r>
        <w:rPr>
          <w:rFonts w:eastAsia="宋体"/>
          <w:b/>
          <w:lang w:eastAsia="zh-CN"/>
        </w:rPr>
        <w:t xml:space="preserve"> required to</w:t>
      </w:r>
      <w:r w:rsidRPr="00E43F62">
        <w:rPr>
          <w:rFonts w:eastAsia="宋体"/>
          <w:b/>
          <w:lang w:eastAsia="zh-CN"/>
        </w:rPr>
        <w:t xml:space="preserve"> send request to eNB.</w:t>
      </w:r>
    </w:p>
    <w:p w:rsidR="0070014B" w:rsidRPr="00E43F62" w:rsidRDefault="0070014B" w:rsidP="00B34AA5">
      <w:pPr>
        <w:pStyle w:val="BodyText"/>
        <w:rPr>
          <w:rFonts w:eastAsia="宋体"/>
          <w:lang w:eastAsia="zh-CN"/>
        </w:rPr>
      </w:pPr>
      <w:r>
        <w:rPr>
          <w:rFonts w:eastAsia="宋体"/>
          <w:b/>
          <w:lang w:eastAsia="zh-CN"/>
        </w:rPr>
        <w:t>Proposal 5: If the target inter-carrier discovery transmission resource is not included in intra-carrier or inter-carrier SIB 19 and the target carrier is a coordinated carrier, the CONNECTED UE should request the serving eNB for the inter-carrier discovery transmission resource.</w:t>
      </w:r>
    </w:p>
    <w:p w:rsidR="0070014B" w:rsidRPr="00C2058B" w:rsidRDefault="0070014B" w:rsidP="00C2058B">
      <w:pPr>
        <w:pStyle w:val="Heading2"/>
        <w:tabs>
          <w:tab w:val="clear" w:pos="-806"/>
          <w:tab w:val="num" w:pos="0"/>
        </w:tabs>
        <w:ind w:left="0" w:firstLine="0"/>
        <w:rPr>
          <w:rFonts w:eastAsia="宋体"/>
        </w:rPr>
      </w:pPr>
      <w:r w:rsidRPr="00C2058B">
        <w:rPr>
          <w:rFonts w:eastAsia="宋体"/>
        </w:rPr>
        <w:t>How does the eNB configure gap?</w:t>
      </w:r>
    </w:p>
    <w:p w:rsidR="0070014B" w:rsidRPr="00520DC0" w:rsidRDefault="0070014B" w:rsidP="00B34AA5">
      <w:pPr>
        <w:pStyle w:val="BodyText"/>
        <w:rPr>
          <w:rFonts w:eastAsia="宋体"/>
          <w:lang w:eastAsia="zh-CN"/>
        </w:rPr>
      </w:pPr>
      <w:r w:rsidRPr="00520DC0">
        <w:rPr>
          <w:rFonts w:eastAsia="宋体"/>
          <w:lang w:eastAsia="zh-CN"/>
        </w:rPr>
        <w:t xml:space="preserve">Gap is introduced when the UE can’t operate the PC5 discovery and Uu in the inter-carrier discovery case. In the intra-carrier discovery case, the collision between </w:t>
      </w:r>
      <w:smartTag w:uri="urn:schemas-microsoft-com:office:smarttags" w:element="State">
        <w:smartTag w:uri="urn:schemas-microsoft-com:office:smarttags" w:element="State">
          <w:r w:rsidRPr="00520DC0">
            <w:rPr>
              <w:rFonts w:eastAsia="宋体"/>
              <w:lang w:eastAsia="zh-CN"/>
            </w:rPr>
            <w:t>Uu</w:t>
          </w:r>
        </w:smartTag>
        <w:r w:rsidRPr="00520DC0">
          <w:rPr>
            <w:rFonts w:eastAsia="宋体"/>
            <w:lang w:eastAsia="zh-CN"/>
          </w:rPr>
          <w:t xml:space="preserve"> </w:t>
        </w:r>
        <w:smartTag w:uri="urn:schemas-microsoft-com:office:smarttags" w:element="State">
          <w:r w:rsidRPr="00520DC0">
            <w:rPr>
              <w:rFonts w:eastAsia="宋体"/>
              <w:lang w:eastAsia="zh-CN"/>
            </w:rPr>
            <w:t>Tx</w:t>
          </w:r>
        </w:smartTag>
      </w:smartTag>
      <w:r w:rsidRPr="00520DC0">
        <w:rPr>
          <w:rFonts w:eastAsia="宋体"/>
          <w:lang w:eastAsia="zh-CN"/>
        </w:rPr>
        <w:t xml:space="preserve"> and PC5 discovery Tx/Rx also exists when the Uu traffic load is heavy. When collision happens, the UE may not be able to operate the Uu Tx and PC5 discovery Tx/Rx simultaneously. It’s beneficial to configure gap in intra-carrier discovery case.</w:t>
      </w:r>
    </w:p>
    <w:p w:rsidR="0070014B" w:rsidRDefault="0070014B" w:rsidP="0056625C">
      <w:pPr>
        <w:pStyle w:val="BodyText"/>
        <w:rPr>
          <w:rFonts w:eastAsia="宋体"/>
          <w:b/>
          <w:lang w:eastAsia="zh-CN"/>
        </w:rPr>
      </w:pPr>
      <w:r w:rsidRPr="00520DC0">
        <w:rPr>
          <w:rFonts w:eastAsia="宋体"/>
          <w:b/>
          <w:lang w:eastAsia="zh-CN"/>
        </w:rPr>
        <w:t>Proposal 6: Gap can be used in intra-carrier discovery case.</w:t>
      </w:r>
    </w:p>
    <w:p w:rsidR="0070014B" w:rsidRPr="006A7A4D" w:rsidRDefault="0070014B" w:rsidP="00D44ACC">
      <w:pPr>
        <w:pStyle w:val="BodyText"/>
        <w:rPr>
          <w:rFonts w:eastAsia="宋体"/>
          <w:lang w:eastAsia="zh-CN"/>
        </w:rPr>
      </w:pPr>
      <w:r w:rsidRPr="006A7A4D">
        <w:rPr>
          <w:rFonts w:eastAsia="宋体"/>
          <w:lang w:eastAsia="zh-CN"/>
        </w:rPr>
        <w:t xml:space="preserve">In R12, </w:t>
      </w:r>
      <w:r>
        <w:rPr>
          <w:rFonts w:eastAsia="宋体"/>
          <w:lang w:eastAsia="zh-CN"/>
        </w:rPr>
        <w:t xml:space="preserve">ProSe discovery is considered to be lower priority than Uu transmission and reception. Therefore, the Prose discovery capability is designed to only report the discovery supported band. eNB just provide a best effort service to ProSe discovery if there is collision between PC5 and Uu. It’s impossible for eNB to know whether the UE can operate the Uu Tx/Rx and PC5 discovery Tx simultaneously on a band combination by R12 UE capability. </w:t>
      </w:r>
    </w:p>
    <w:p w:rsidR="0070014B" w:rsidRPr="006A7A4D" w:rsidRDefault="0070014B" w:rsidP="00D44ACC">
      <w:pPr>
        <w:pStyle w:val="BodyText"/>
        <w:rPr>
          <w:rFonts w:eastAsia="宋体"/>
          <w:lang w:eastAsia="zh-CN"/>
        </w:rPr>
      </w:pPr>
      <w:r>
        <w:rPr>
          <w:rFonts w:eastAsia="宋体"/>
          <w:lang w:eastAsia="zh-CN"/>
        </w:rPr>
        <w:t>Furthermore, ProSe discovery capable UE is not assumed to have the dedicated Rx chain for PC</w:t>
      </w:r>
      <w:smartTag w:uri="urn:schemas-microsoft-com:office:smarttags" w:element="State">
        <w:r>
          <w:rPr>
            <w:rFonts w:eastAsia="宋体"/>
            <w:lang w:eastAsia="zh-CN"/>
          </w:rPr>
          <w:t>5 in</w:t>
        </w:r>
      </w:smartTag>
      <w:r>
        <w:rPr>
          <w:rFonts w:eastAsia="宋体"/>
          <w:lang w:eastAsia="zh-CN"/>
        </w:rPr>
        <w:t xml:space="preserve"> R12. It’s possible that UE may not be able to operate the Uu Tx/Rx and PC5 discovery Rx smiultaneously on some band combination. eNB can’t know this capability either by R12 UE capability.</w:t>
      </w:r>
    </w:p>
    <w:p w:rsidR="0070014B" w:rsidRDefault="0070014B" w:rsidP="00287D0D">
      <w:pPr>
        <w:pStyle w:val="BodyText"/>
        <w:rPr>
          <w:rFonts w:eastAsia="宋体"/>
          <w:b/>
          <w:lang w:eastAsia="zh-CN"/>
        </w:rPr>
      </w:pPr>
      <w:r>
        <w:rPr>
          <w:rFonts w:eastAsia="宋体"/>
          <w:b/>
          <w:lang w:eastAsia="zh-CN"/>
        </w:rPr>
        <w:t>Observation1: eNB can’t know whether the UE can</w:t>
      </w:r>
      <w:r w:rsidRPr="00AB6D3D">
        <w:rPr>
          <w:rFonts w:eastAsia="宋体"/>
          <w:b/>
          <w:lang w:eastAsia="zh-CN"/>
        </w:rPr>
        <w:t xml:space="preserve"> operate Uu Tx</w:t>
      </w:r>
      <w:r>
        <w:rPr>
          <w:rFonts w:eastAsia="宋体"/>
          <w:b/>
          <w:lang w:eastAsia="zh-CN"/>
        </w:rPr>
        <w:t>/Rx</w:t>
      </w:r>
      <w:r w:rsidRPr="00AB6D3D">
        <w:rPr>
          <w:rFonts w:eastAsia="宋体"/>
          <w:b/>
          <w:lang w:eastAsia="zh-CN"/>
        </w:rPr>
        <w:t xml:space="preserve"> and PC5 discovery </w:t>
      </w:r>
      <w:r>
        <w:rPr>
          <w:rFonts w:eastAsia="宋体"/>
          <w:b/>
          <w:lang w:eastAsia="zh-CN"/>
        </w:rPr>
        <w:t>Tx simultaneously on a band combination by R12 UE capability.</w:t>
      </w:r>
    </w:p>
    <w:p w:rsidR="0070014B" w:rsidRPr="00D44ACC" w:rsidRDefault="0070014B" w:rsidP="00B34AA5">
      <w:pPr>
        <w:pStyle w:val="BodyText"/>
        <w:rPr>
          <w:rFonts w:eastAsia="宋体"/>
          <w:b/>
          <w:lang w:eastAsia="zh-CN"/>
        </w:rPr>
      </w:pPr>
      <w:r w:rsidRPr="00D44ACC">
        <w:rPr>
          <w:rFonts w:eastAsia="宋体"/>
          <w:b/>
          <w:lang w:eastAsia="zh-CN"/>
        </w:rPr>
        <w:t>Observation2:</w:t>
      </w:r>
      <w:r>
        <w:rPr>
          <w:rFonts w:eastAsia="宋体"/>
          <w:b/>
          <w:lang w:eastAsia="zh-CN"/>
        </w:rPr>
        <w:t xml:space="preserve"> eNB can’t know whether the UE can operate the Uu Tx/Rx and PC5 discovery Rx simultaneously on a band combination by R12 UE capability.</w:t>
      </w:r>
    </w:p>
    <w:p w:rsidR="0070014B" w:rsidRDefault="0070014B" w:rsidP="00B34AA5">
      <w:pPr>
        <w:pStyle w:val="BodyText"/>
        <w:rPr>
          <w:rFonts w:eastAsia="宋体"/>
          <w:lang w:eastAsia="zh-CN"/>
        </w:rPr>
      </w:pPr>
      <w:r>
        <w:rPr>
          <w:rFonts w:eastAsia="宋体"/>
          <w:lang w:eastAsia="zh-CN"/>
        </w:rPr>
        <w:t>ProSe discovery may have higher priority than Uu in R13, due to the public safety use case. When the UE can’t operate on PC5 discovery and Uu simultaneously, Gap is configured so that UE can skip the Uu if there is collision. Therefore, eNB has to know on which band combination UE can operate the Uu and PC5 discovery simultaneously to decide whether to configure UE with gap or not.</w:t>
      </w:r>
    </w:p>
    <w:p w:rsidR="0070014B" w:rsidRPr="006A7A4D" w:rsidRDefault="0070014B" w:rsidP="00B34AA5">
      <w:pPr>
        <w:pStyle w:val="BodyText"/>
        <w:rPr>
          <w:rFonts w:eastAsia="宋体"/>
          <w:b/>
          <w:lang w:eastAsia="zh-CN"/>
        </w:rPr>
      </w:pPr>
      <w:r>
        <w:rPr>
          <w:rFonts w:eastAsia="宋体"/>
          <w:lang w:eastAsia="zh-CN"/>
        </w:rPr>
        <w:t>To solve the issue of Observation1, it’s proposed that UE should report the band combination on which it can operate Uu Tx and PC5 discovery Tx simultaneously, similar to the R12 ProSe communication capability.</w:t>
      </w:r>
    </w:p>
    <w:p w:rsidR="0070014B" w:rsidRDefault="0070014B" w:rsidP="00112C31">
      <w:pPr>
        <w:pStyle w:val="BodyText"/>
        <w:rPr>
          <w:rFonts w:eastAsia="宋体"/>
          <w:b/>
          <w:lang w:eastAsia="zh-CN"/>
        </w:rPr>
      </w:pPr>
      <w:r w:rsidRPr="00345B52">
        <w:rPr>
          <w:rFonts w:eastAsia="宋体"/>
          <w:b/>
          <w:lang w:eastAsia="zh-CN"/>
        </w:rPr>
        <w:t xml:space="preserve">Proposal </w:t>
      </w:r>
      <w:r>
        <w:rPr>
          <w:rFonts w:eastAsia="宋体"/>
          <w:b/>
          <w:lang w:eastAsia="zh-CN"/>
        </w:rPr>
        <w:t>7</w:t>
      </w:r>
      <w:r w:rsidRPr="00345B52">
        <w:rPr>
          <w:rFonts w:eastAsia="宋体"/>
          <w:b/>
          <w:lang w:eastAsia="zh-CN"/>
        </w:rPr>
        <w:t>:</w:t>
      </w:r>
      <w:r>
        <w:rPr>
          <w:rFonts w:eastAsia="宋体"/>
          <w:b/>
          <w:lang w:eastAsia="zh-CN"/>
        </w:rPr>
        <w:t xml:space="preserve"> UE reports the band combination on which it can operate </w:t>
      </w:r>
      <w:smartTag w:uri="urn:schemas-microsoft-com:office:smarttags" w:element="State">
        <w:smartTag w:uri="urn:schemas-microsoft-com:office:smarttags" w:element="State">
          <w:r>
            <w:rPr>
              <w:rFonts w:eastAsia="宋体"/>
              <w:b/>
              <w:lang w:eastAsia="zh-CN"/>
            </w:rPr>
            <w:t>Uu</w:t>
          </w:r>
        </w:smartTag>
        <w:r>
          <w:rPr>
            <w:rFonts w:eastAsia="宋体"/>
            <w:b/>
            <w:lang w:eastAsia="zh-CN"/>
          </w:rPr>
          <w:t xml:space="preserve"> </w:t>
        </w:r>
        <w:smartTag w:uri="urn:schemas-microsoft-com:office:smarttags" w:element="State">
          <w:r>
            <w:rPr>
              <w:rFonts w:eastAsia="宋体"/>
              <w:b/>
              <w:lang w:eastAsia="zh-CN"/>
            </w:rPr>
            <w:t>Tx</w:t>
          </w:r>
        </w:smartTag>
      </w:smartTag>
      <w:r>
        <w:rPr>
          <w:rFonts w:eastAsia="宋体"/>
          <w:b/>
          <w:lang w:eastAsia="zh-CN"/>
        </w:rPr>
        <w:t xml:space="preserve"> and PC5 discovery Tx simultaneously.</w:t>
      </w:r>
    </w:p>
    <w:p w:rsidR="0070014B" w:rsidRDefault="0070014B" w:rsidP="008C7457">
      <w:pPr>
        <w:pStyle w:val="BodyText"/>
        <w:rPr>
          <w:rFonts w:eastAsia="宋体"/>
          <w:lang w:eastAsia="zh-CN"/>
        </w:rPr>
      </w:pPr>
      <w:r>
        <w:rPr>
          <w:rFonts w:eastAsia="宋体"/>
          <w:lang w:eastAsia="zh-CN"/>
        </w:rPr>
        <w:t>To solve the issue of Observation2, there are two options.</w:t>
      </w:r>
    </w:p>
    <w:p w:rsidR="0070014B" w:rsidRDefault="0070014B" w:rsidP="008C7457">
      <w:pPr>
        <w:pStyle w:val="BodyText"/>
        <w:rPr>
          <w:rFonts w:eastAsia="宋体"/>
          <w:lang w:eastAsia="zh-CN"/>
        </w:rPr>
      </w:pPr>
      <w:r>
        <w:rPr>
          <w:rFonts w:eastAsia="宋体"/>
          <w:lang w:eastAsia="zh-CN"/>
        </w:rPr>
        <w:t>Option1, UE reports the band combination on which it can operate Uu Tx/RX and PC5 discovery Rx.</w:t>
      </w:r>
    </w:p>
    <w:p w:rsidR="0070014B" w:rsidRDefault="0070014B" w:rsidP="008C7457">
      <w:pPr>
        <w:pStyle w:val="BodyText"/>
        <w:rPr>
          <w:rFonts w:eastAsia="宋体"/>
          <w:lang w:eastAsia="zh-CN"/>
        </w:rPr>
      </w:pPr>
      <w:r>
        <w:rPr>
          <w:rFonts w:eastAsia="宋体"/>
          <w:lang w:eastAsia="zh-CN"/>
        </w:rPr>
        <w:t>Option2, the UE has the dedicated Rx chain for PC5 discovery Rx on public safety carriers, similar to the R12 ProSe communication capable UE. eNB doesn’t need to configure gap for PC5 discovery Rx.</w:t>
      </w:r>
    </w:p>
    <w:p w:rsidR="0070014B" w:rsidRDefault="0070014B" w:rsidP="008C7457">
      <w:pPr>
        <w:pStyle w:val="BodyText"/>
        <w:rPr>
          <w:rFonts w:eastAsia="宋体"/>
          <w:lang w:eastAsia="zh-CN"/>
        </w:rPr>
      </w:pPr>
      <w:r>
        <w:rPr>
          <w:rFonts w:eastAsia="宋体"/>
          <w:lang w:eastAsia="zh-CN"/>
        </w:rPr>
        <w:t>The problem of option 1 is there would be enormous signaling if UE reports every band combination of PC5 Tx/Rx/Rx and Uu Rx/Tx/Rx, since there are more and more supported bands. Enhancement is required to report the Tx/Rx and Rx/Tx band combination, which is not supported by the current CA band combination. The problem of option2 is there is additional cost for the UE. However, this dedicated Rx chain is only required for the public safety UEs, which may be affordable. The commercial discovery capable UE is not required to have this additional Rx chain. Option2 is simple and could save enormous signaling. Therefore, we suggest the public safety discovery capable UE has the dedicated Rx chain for PC5 discovery Rx, similar to the R12 ProSe communication capable UE.</w:t>
      </w:r>
    </w:p>
    <w:p w:rsidR="0070014B" w:rsidRPr="00173A62" w:rsidRDefault="0070014B" w:rsidP="008C7457">
      <w:pPr>
        <w:pStyle w:val="BodyText"/>
        <w:rPr>
          <w:rFonts w:eastAsia="宋体"/>
          <w:b/>
          <w:lang w:eastAsia="zh-CN"/>
        </w:rPr>
      </w:pPr>
      <w:r w:rsidRPr="00173A62">
        <w:rPr>
          <w:rFonts w:eastAsia="宋体"/>
          <w:b/>
          <w:lang w:eastAsia="zh-CN"/>
        </w:rPr>
        <w:t xml:space="preserve">Proposal </w:t>
      </w:r>
      <w:r>
        <w:rPr>
          <w:rFonts w:eastAsia="宋体"/>
          <w:b/>
          <w:lang w:eastAsia="zh-CN"/>
        </w:rPr>
        <w:t>8</w:t>
      </w:r>
      <w:r w:rsidRPr="00173A62">
        <w:rPr>
          <w:rFonts w:eastAsia="宋体"/>
          <w:b/>
          <w:lang w:eastAsia="zh-CN"/>
        </w:rPr>
        <w:t>:</w:t>
      </w:r>
      <w:r w:rsidRPr="00173A62">
        <w:rPr>
          <w:rFonts w:eastAsia="宋体"/>
          <w:lang w:eastAsia="zh-CN"/>
        </w:rPr>
        <w:t xml:space="preserve"> </w:t>
      </w:r>
      <w:r w:rsidRPr="00173A62">
        <w:rPr>
          <w:rFonts w:eastAsia="宋体"/>
          <w:b/>
          <w:lang w:eastAsia="zh-CN"/>
        </w:rPr>
        <w:t xml:space="preserve">The public safety discovery capable UE </w:t>
      </w:r>
      <w:r>
        <w:rPr>
          <w:rFonts w:eastAsia="宋体"/>
          <w:b/>
          <w:lang w:eastAsia="zh-CN"/>
        </w:rPr>
        <w:t xml:space="preserve">should </w:t>
      </w:r>
      <w:r w:rsidRPr="00173A62">
        <w:rPr>
          <w:rFonts w:eastAsia="宋体"/>
          <w:b/>
          <w:lang w:eastAsia="zh-CN"/>
        </w:rPr>
        <w:t>ha</w:t>
      </w:r>
      <w:r>
        <w:rPr>
          <w:rFonts w:eastAsia="宋体"/>
          <w:b/>
          <w:lang w:eastAsia="zh-CN"/>
        </w:rPr>
        <w:t>ve</w:t>
      </w:r>
      <w:r w:rsidRPr="00173A62">
        <w:rPr>
          <w:rFonts w:eastAsia="宋体"/>
          <w:b/>
          <w:lang w:eastAsia="zh-CN"/>
        </w:rPr>
        <w:t xml:space="preserve"> the dedicated Rx chain for PC5 discovery Rx on public safety carriers, similar to the R12 ProSe communication capable UE.</w:t>
      </w:r>
    </w:p>
    <w:p w:rsidR="0070014B" w:rsidRPr="006A7A4D" w:rsidRDefault="0070014B" w:rsidP="00FE320A">
      <w:pPr>
        <w:pStyle w:val="BodyText"/>
        <w:rPr>
          <w:rFonts w:eastAsia="宋体"/>
          <w:lang w:eastAsia="zh-CN"/>
        </w:rPr>
      </w:pPr>
      <w:r>
        <w:rPr>
          <w:rFonts w:eastAsia="宋体"/>
          <w:lang w:eastAsia="zh-CN"/>
        </w:rPr>
        <w:t>In R13, UE is allowed to read the inter-carrier SIB19 to obtain the inter-carrier discovery transmission resource. If the UE can’t operate the Uu Tx/Rx and PC5 discovery Tx simultaneously because of the resource collision, UE should report the corresponding PC5 discovery Tx resource to eNB so that eNB can configure the appropriate gap. If the target carrier is coordinated carrier, serving eNB is aware of the transmission resource pool configuration. UE only needs to report the transmission pool index. If the target carrier is not coordinated carrier, UE has to report the detailed transmission pool configuration.</w:t>
      </w:r>
    </w:p>
    <w:p w:rsidR="0070014B" w:rsidRPr="00E43F62" w:rsidRDefault="0070014B" w:rsidP="00112C31">
      <w:pPr>
        <w:pStyle w:val="BodyText"/>
        <w:rPr>
          <w:rFonts w:eastAsia="宋体"/>
          <w:b/>
          <w:lang w:eastAsia="zh-CN"/>
        </w:rPr>
      </w:pPr>
      <w:r w:rsidRPr="008E6345">
        <w:rPr>
          <w:rFonts w:eastAsia="宋体"/>
          <w:b/>
          <w:lang w:eastAsia="zh-CN"/>
        </w:rPr>
        <w:t xml:space="preserve">Proposal </w:t>
      </w:r>
      <w:r>
        <w:rPr>
          <w:rFonts w:eastAsia="宋体"/>
          <w:b/>
          <w:lang w:eastAsia="zh-CN"/>
        </w:rPr>
        <w:t>9</w:t>
      </w:r>
      <w:r w:rsidRPr="008E6345">
        <w:rPr>
          <w:rFonts w:eastAsia="宋体"/>
          <w:b/>
          <w:lang w:eastAsia="zh-CN"/>
        </w:rPr>
        <w:t>:</w:t>
      </w:r>
      <w:r w:rsidRPr="00E43F62">
        <w:rPr>
          <w:rFonts w:eastAsia="宋体"/>
          <w:b/>
          <w:lang w:eastAsia="zh-CN"/>
        </w:rPr>
        <w:t xml:space="preserve"> If the </w:t>
      </w:r>
      <w:r>
        <w:rPr>
          <w:rFonts w:eastAsia="宋体"/>
          <w:b/>
          <w:lang w:eastAsia="zh-CN"/>
        </w:rPr>
        <w:t>target</w:t>
      </w:r>
      <w:r w:rsidRPr="00E43F62">
        <w:rPr>
          <w:rFonts w:eastAsia="宋体"/>
          <w:b/>
          <w:lang w:eastAsia="zh-CN"/>
        </w:rPr>
        <w:t xml:space="preserve"> carrier is </w:t>
      </w:r>
      <w:r>
        <w:rPr>
          <w:rFonts w:eastAsia="宋体"/>
          <w:b/>
          <w:lang w:eastAsia="zh-CN"/>
        </w:rPr>
        <w:t xml:space="preserve">a </w:t>
      </w:r>
      <w:r w:rsidRPr="00E43F62">
        <w:rPr>
          <w:rFonts w:eastAsia="宋体"/>
          <w:b/>
          <w:lang w:eastAsia="zh-CN"/>
        </w:rPr>
        <w:t>coordinated</w:t>
      </w:r>
      <w:r>
        <w:rPr>
          <w:rFonts w:eastAsia="宋体"/>
          <w:b/>
          <w:lang w:eastAsia="zh-CN"/>
        </w:rPr>
        <w:t xml:space="preserve"> carrier</w:t>
      </w:r>
      <w:r w:rsidRPr="00E43F62">
        <w:rPr>
          <w:rFonts w:eastAsia="宋体"/>
          <w:b/>
          <w:lang w:eastAsia="zh-CN"/>
        </w:rPr>
        <w:t xml:space="preserve">, </w:t>
      </w:r>
      <w:r>
        <w:rPr>
          <w:rFonts w:eastAsia="宋体"/>
          <w:b/>
          <w:lang w:eastAsia="zh-CN"/>
        </w:rPr>
        <w:t xml:space="preserve">UE should </w:t>
      </w:r>
      <w:r w:rsidRPr="00E43F62">
        <w:rPr>
          <w:rFonts w:eastAsia="宋体"/>
          <w:b/>
          <w:lang w:eastAsia="zh-CN"/>
        </w:rPr>
        <w:t xml:space="preserve">report the </w:t>
      </w:r>
      <w:r>
        <w:rPr>
          <w:rFonts w:eastAsia="宋体"/>
          <w:b/>
          <w:lang w:eastAsia="zh-CN"/>
        </w:rPr>
        <w:t>target</w:t>
      </w:r>
      <w:r w:rsidRPr="00E43F62">
        <w:rPr>
          <w:rFonts w:eastAsia="宋体"/>
          <w:b/>
          <w:lang w:eastAsia="zh-CN"/>
        </w:rPr>
        <w:t xml:space="preserve"> carrier and the selected resource pool index, when UE can’t operate the Uu Tx/Rx and PC5 discovery Tx simultaneously because of the resource collision.</w:t>
      </w:r>
    </w:p>
    <w:p w:rsidR="0070014B" w:rsidRDefault="0070014B" w:rsidP="00C45161">
      <w:pPr>
        <w:pStyle w:val="BodyText"/>
        <w:rPr>
          <w:rFonts w:eastAsia="宋体"/>
          <w:b/>
          <w:lang w:eastAsia="zh-CN"/>
        </w:rPr>
      </w:pPr>
      <w:r w:rsidRPr="00345B52">
        <w:rPr>
          <w:rFonts w:eastAsia="宋体"/>
          <w:b/>
          <w:lang w:eastAsia="zh-CN"/>
        </w:rPr>
        <w:t xml:space="preserve">Proposal </w:t>
      </w:r>
      <w:r>
        <w:rPr>
          <w:rFonts w:eastAsia="宋体"/>
          <w:b/>
          <w:lang w:eastAsia="zh-CN"/>
        </w:rPr>
        <w:t>10</w:t>
      </w:r>
      <w:r w:rsidRPr="00345B52">
        <w:rPr>
          <w:rFonts w:eastAsia="宋体"/>
          <w:b/>
          <w:lang w:eastAsia="zh-CN"/>
        </w:rPr>
        <w:t>:</w:t>
      </w:r>
      <w:r w:rsidRPr="00E43F62">
        <w:rPr>
          <w:rFonts w:eastAsia="宋体"/>
          <w:b/>
          <w:lang w:eastAsia="zh-CN"/>
        </w:rPr>
        <w:t xml:space="preserve"> If the </w:t>
      </w:r>
      <w:r>
        <w:rPr>
          <w:rFonts w:eastAsia="宋体"/>
          <w:b/>
          <w:lang w:eastAsia="zh-CN"/>
        </w:rPr>
        <w:t>target</w:t>
      </w:r>
      <w:r w:rsidRPr="00E43F62">
        <w:rPr>
          <w:rFonts w:eastAsia="宋体"/>
          <w:b/>
          <w:lang w:eastAsia="zh-CN"/>
        </w:rPr>
        <w:t xml:space="preserve"> carrier is </w:t>
      </w:r>
      <w:r>
        <w:rPr>
          <w:rFonts w:eastAsia="宋体"/>
          <w:b/>
          <w:lang w:eastAsia="zh-CN"/>
        </w:rPr>
        <w:t xml:space="preserve">not a </w:t>
      </w:r>
      <w:r w:rsidRPr="00E43F62">
        <w:rPr>
          <w:rFonts w:eastAsia="宋体"/>
          <w:b/>
          <w:lang w:eastAsia="zh-CN"/>
        </w:rPr>
        <w:t>coordinated</w:t>
      </w:r>
      <w:r>
        <w:rPr>
          <w:rFonts w:eastAsia="宋体"/>
          <w:b/>
          <w:lang w:eastAsia="zh-CN"/>
        </w:rPr>
        <w:t xml:space="preserve"> carrier</w:t>
      </w:r>
      <w:r w:rsidRPr="00E43F62">
        <w:rPr>
          <w:rFonts w:eastAsia="宋体"/>
          <w:b/>
          <w:lang w:eastAsia="zh-CN"/>
        </w:rPr>
        <w:t>, UE</w:t>
      </w:r>
      <w:r>
        <w:rPr>
          <w:rFonts w:eastAsia="宋体"/>
          <w:b/>
          <w:lang w:eastAsia="zh-CN"/>
        </w:rPr>
        <w:t xml:space="preserve"> should</w:t>
      </w:r>
      <w:r w:rsidRPr="00E43F62">
        <w:rPr>
          <w:rFonts w:eastAsia="宋体"/>
          <w:b/>
          <w:lang w:eastAsia="zh-CN"/>
        </w:rPr>
        <w:t xml:space="preserve"> report the </w:t>
      </w:r>
      <w:r>
        <w:rPr>
          <w:rFonts w:eastAsia="宋体"/>
          <w:b/>
          <w:lang w:eastAsia="zh-CN"/>
        </w:rPr>
        <w:t>target</w:t>
      </w:r>
      <w:r w:rsidRPr="00E43F62">
        <w:rPr>
          <w:rFonts w:eastAsia="宋体"/>
          <w:b/>
          <w:lang w:eastAsia="zh-CN"/>
        </w:rPr>
        <w:t xml:space="preserve"> carrier and the selected resource </w:t>
      </w:r>
      <w:r>
        <w:rPr>
          <w:rFonts w:eastAsia="宋体"/>
          <w:b/>
          <w:lang w:eastAsia="zh-CN"/>
        </w:rPr>
        <w:t>pool configuration</w:t>
      </w:r>
      <w:r w:rsidRPr="00E43F62">
        <w:rPr>
          <w:rFonts w:eastAsia="宋体"/>
          <w:b/>
          <w:lang w:eastAsia="zh-CN"/>
        </w:rPr>
        <w:t>, when UE can’t operate the Uu Tx/Rx and PC5 discovery Tx simultaneously because of the resource collision</w:t>
      </w:r>
      <w:r>
        <w:rPr>
          <w:rFonts w:eastAsia="宋体"/>
          <w:b/>
          <w:lang w:eastAsia="zh-CN"/>
        </w:rPr>
        <w:t>.</w:t>
      </w:r>
    </w:p>
    <w:p w:rsidR="0070014B" w:rsidRPr="0070178A" w:rsidRDefault="0070014B" w:rsidP="00C45161">
      <w:pPr>
        <w:pStyle w:val="BodyText"/>
        <w:rPr>
          <w:rFonts w:eastAsia="宋体"/>
          <w:b/>
          <w:lang w:eastAsia="zh-CN"/>
        </w:rPr>
      </w:pPr>
    </w:p>
    <w:p w:rsidR="0070014B" w:rsidRDefault="0070014B" w:rsidP="00DB7814">
      <w:pPr>
        <w:pStyle w:val="Heading1"/>
      </w:pPr>
      <w:r>
        <w:t>Proposals</w:t>
      </w:r>
    </w:p>
    <w:p w:rsidR="0070014B" w:rsidRDefault="0070014B" w:rsidP="002E297B">
      <w:pPr>
        <w:pStyle w:val="BodyText"/>
        <w:rPr>
          <w:rFonts w:eastAsia="宋体"/>
          <w:lang w:eastAsia="zh-CN"/>
        </w:rPr>
      </w:pPr>
      <w:r>
        <w:rPr>
          <w:rFonts w:eastAsia="宋体"/>
          <w:lang w:eastAsia="zh-CN"/>
        </w:rPr>
        <w:t>According to the analysis in section 2, the following proposals are given:</w:t>
      </w:r>
    </w:p>
    <w:p w:rsidR="0070014B" w:rsidRDefault="0070014B" w:rsidP="00A160E5">
      <w:pPr>
        <w:pStyle w:val="BodyText"/>
        <w:rPr>
          <w:rFonts w:eastAsia="宋体"/>
          <w:b/>
          <w:lang w:eastAsia="zh-CN"/>
        </w:rPr>
      </w:pPr>
      <w:r w:rsidRPr="00316BA1">
        <w:rPr>
          <w:rFonts w:eastAsia="宋体"/>
          <w:b/>
          <w:lang w:eastAsia="zh-CN"/>
        </w:rPr>
        <w:t>Proposal 1: SIB 19 includes coordinated carrier list.</w:t>
      </w:r>
    </w:p>
    <w:p w:rsidR="0070014B" w:rsidRDefault="0070014B" w:rsidP="00520DC0">
      <w:pPr>
        <w:pStyle w:val="BodyText"/>
        <w:rPr>
          <w:rFonts w:eastAsia="宋体"/>
          <w:b/>
          <w:lang w:eastAsia="zh-CN"/>
        </w:rPr>
      </w:pPr>
      <w:r>
        <w:rPr>
          <w:rFonts w:eastAsia="宋体"/>
          <w:b/>
          <w:lang w:eastAsia="zh-CN"/>
        </w:rPr>
        <w:t>Proposal 2: If the target inter-carrier discovery transmission resource is not included in the intra-carrier or inter-carrier SIB 19 and the target carrier is coordinated carrier, the IDLE UE should enter RRC_CONNECTED state to request the serving eNB for the inter-carrier discovery transmission resource.</w:t>
      </w:r>
    </w:p>
    <w:p w:rsidR="0070014B" w:rsidRPr="00114249" w:rsidRDefault="0070014B" w:rsidP="00A160E5">
      <w:pPr>
        <w:pStyle w:val="BodyText"/>
        <w:rPr>
          <w:rFonts w:eastAsia="宋体"/>
          <w:b/>
          <w:lang w:eastAsia="zh-CN"/>
        </w:rPr>
      </w:pPr>
      <w:r>
        <w:rPr>
          <w:rFonts w:eastAsia="宋体"/>
          <w:b/>
          <w:lang w:eastAsia="zh-CN"/>
        </w:rPr>
        <w:t>Proposal 3: If the target inter-carrier discovery transmission resource is not included in the intra-carrier or inter-carrier SIB 19 and the target carrier is not coordinated carrier, the IDLE UE may re-select to the target carrier to request the discovery transmission resource.</w:t>
      </w:r>
    </w:p>
    <w:p w:rsidR="0070014B" w:rsidRPr="00E43F62" w:rsidRDefault="0070014B" w:rsidP="00A160E5">
      <w:pPr>
        <w:pStyle w:val="BodyText"/>
        <w:rPr>
          <w:rFonts w:eastAsia="宋体"/>
          <w:b/>
          <w:lang w:eastAsia="zh-CN"/>
        </w:rPr>
      </w:pPr>
      <w:r w:rsidRPr="00E43F62">
        <w:rPr>
          <w:rFonts w:eastAsia="宋体"/>
          <w:b/>
          <w:lang w:eastAsia="zh-CN"/>
        </w:rPr>
        <w:t xml:space="preserve">Proposal </w:t>
      </w:r>
      <w:r>
        <w:rPr>
          <w:rFonts w:eastAsia="宋体"/>
          <w:b/>
          <w:lang w:eastAsia="zh-CN"/>
        </w:rPr>
        <w:t>4</w:t>
      </w:r>
      <w:r w:rsidRPr="00E43F62">
        <w:rPr>
          <w:rFonts w:eastAsia="宋体"/>
          <w:b/>
          <w:lang w:eastAsia="zh-CN"/>
        </w:rPr>
        <w:t xml:space="preserve">: If the </w:t>
      </w:r>
      <w:r>
        <w:rPr>
          <w:rFonts w:eastAsia="宋体"/>
          <w:b/>
          <w:lang w:eastAsia="zh-CN"/>
        </w:rPr>
        <w:t>target</w:t>
      </w:r>
      <w:r w:rsidRPr="00E43F62">
        <w:rPr>
          <w:rFonts w:eastAsia="宋体"/>
          <w:b/>
          <w:lang w:eastAsia="zh-CN"/>
        </w:rPr>
        <w:t xml:space="preserve"> inter-carrier discovery transmission resource is included in intra-carrier or inter-carrier SIB 19, the CONNECTED UE should use the resource indicated in SIB and not send request to eNB.</w:t>
      </w:r>
    </w:p>
    <w:p w:rsidR="0070014B" w:rsidRPr="00E43F62" w:rsidRDefault="0070014B" w:rsidP="00A160E5">
      <w:pPr>
        <w:pStyle w:val="BodyText"/>
        <w:rPr>
          <w:rFonts w:eastAsia="宋体"/>
          <w:lang w:eastAsia="zh-CN"/>
        </w:rPr>
      </w:pPr>
      <w:r>
        <w:rPr>
          <w:rFonts w:eastAsia="宋体"/>
          <w:b/>
          <w:lang w:eastAsia="zh-CN"/>
        </w:rPr>
        <w:t>Proposal 5: If the target inter-carrier discovery transmission resource is not included in intra-carrier or inter-carrier SIB 19 and the target carrier is coordinated carrier, the CONNECTED UE should request serving eNB for the inter-carrier discovery transmission resource.</w:t>
      </w:r>
    </w:p>
    <w:p w:rsidR="0070014B" w:rsidRDefault="0070014B" w:rsidP="00A160E5">
      <w:pPr>
        <w:pStyle w:val="BodyText"/>
        <w:rPr>
          <w:rFonts w:eastAsia="宋体"/>
          <w:b/>
          <w:lang w:eastAsia="zh-CN"/>
        </w:rPr>
      </w:pPr>
      <w:r w:rsidRPr="00520DC0">
        <w:rPr>
          <w:rFonts w:eastAsia="宋体"/>
          <w:b/>
          <w:lang w:eastAsia="zh-CN"/>
        </w:rPr>
        <w:t>Proposal 6: Gap can be used in intra-carrier discovery case.</w:t>
      </w:r>
    </w:p>
    <w:p w:rsidR="0070014B" w:rsidRDefault="0070014B" w:rsidP="00A160E5">
      <w:pPr>
        <w:pStyle w:val="BodyText"/>
        <w:rPr>
          <w:rFonts w:eastAsia="宋体"/>
          <w:b/>
          <w:lang w:eastAsia="zh-CN"/>
        </w:rPr>
      </w:pPr>
      <w:r>
        <w:rPr>
          <w:rFonts w:eastAsia="宋体"/>
          <w:b/>
          <w:lang w:eastAsia="zh-CN"/>
        </w:rPr>
        <w:t>Observation1: eNB can’t know whether the UE can</w:t>
      </w:r>
      <w:r w:rsidRPr="00AB6D3D">
        <w:rPr>
          <w:rFonts w:eastAsia="宋体"/>
          <w:b/>
          <w:lang w:eastAsia="zh-CN"/>
        </w:rPr>
        <w:t xml:space="preserve"> operate Uu Tx</w:t>
      </w:r>
      <w:r>
        <w:rPr>
          <w:rFonts w:eastAsia="宋体"/>
          <w:b/>
          <w:lang w:eastAsia="zh-CN"/>
        </w:rPr>
        <w:t>/Rx</w:t>
      </w:r>
      <w:r w:rsidRPr="00AB6D3D">
        <w:rPr>
          <w:rFonts w:eastAsia="宋体"/>
          <w:b/>
          <w:lang w:eastAsia="zh-CN"/>
        </w:rPr>
        <w:t xml:space="preserve"> and PC5 discovery </w:t>
      </w:r>
      <w:r>
        <w:rPr>
          <w:rFonts w:eastAsia="宋体"/>
          <w:b/>
          <w:lang w:eastAsia="zh-CN"/>
        </w:rPr>
        <w:t>Tx simultaneously on a band combination by R12 UE capability.</w:t>
      </w:r>
    </w:p>
    <w:p w:rsidR="0070014B" w:rsidRPr="00D44ACC" w:rsidRDefault="0070014B" w:rsidP="00A160E5">
      <w:pPr>
        <w:pStyle w:val="BodyText"/>
        <w:rPr>
          <w:rFonts w:eastAsia="宋体"/>
          <w:b/>
          <w:lang w:eastAsia="zh-CN"/>
        </w:rPr>
      </w:pPr>
      <w:r w:rsidRPr="00D44ACC">
        <w:rPr>
          <w:rFonts w:eastAsia="宋体"/>
          <w:b/>
          <w:lang w:eastAsia="zh-CN"/>
        </w:rPr>
        <w:t>Observation2:</w:t>
      </w:r>
      <w:r>
        <w:rPr>
          <w:rFonts w:eastAsia="宋体"/>
          <w:b/>
          <w:lang w:eastAsia="zh-CN"/>
        </w:rPr>
        <w:t xml:space="preserve"> eNB can’t know whether the UE can operate the Uu Tx/Rx and PC5 discovery Rx simultaneously on a band combination by R12 UE capability.</w:t>
      </w:r>
    </w:p>
    <w:p w:rsidR="0070014B" w:rsidRDefault="0070014B" w:rsidP="00A160E5">
      <w:pPr>
        <w:pStyle w:val="BodyText"/>
        <w:rPr>
          <w:rFonts w:eastAsia="宋体"/>
          <w:b/>
          <w:lang w:eastAsia="zh-CN"/>
        </w:rPr>
      </w:pPr>
      <w:r w:rsidRPr="00345B52">
        <w:rPr>
          <w:rFonts w:eastAsia="宋体"/>
          <w:b/>
          <w:lang w:eastAsia="zh-CN"/>
        </w:rPr>
        <w:t xml:space="preserve">Proposal </w:t>
      </w:r>
      <w:r>
        <w:rPr>
          <w:rFonts w:eastAsia="宋体"/>
          <w:b/>
          <w:lang w:eastAsia="zh-CN"/>
        </w:rPr>
        <w:t>7</w:t>
      </w:r>
      <w:r w:rsidRPr="00345B52">
        <w:rPr>
          <w:rFonts w:eastAsia="宋体"/>
          <w:b/>
          <w:lang w:eastAsia="zh-CN"/>
        </w:rPr>
        <w:t>:</w:t>
      </w:r>
      <w:r>
        <w:rPr>
          <w:rFonts w:eastAsia="宋体"/>
          <w:b/>
          <w:lang w:eastAsia="zh-CN"/>
        </w:rPr>
        <w:t xml:space="preserve"> UE reports the band combination on which it can operate Uu Tx and PC5 discovery Tx simultaneously.</w:t>
      </w:r>
    </w:p>
    <w:p w:rsidR="0070014B" w:rsidRPr="00C10A78" w:rsidRDefault="0070014B" w:rsidP="00A160E5">
      <w:pPr>
        <w:pStyle w:val="BodyText"/>
        <w:rPr>
          <w:rFonts w:eastAsia="宋体"/>
          <w:b/>
          <w:lang w:eastAsia="zh-CN"/>
        </w:rPr>
      </w:pPr>
      <w:r>
        <w:rPr>
          <w:rFonts w:eastAsia="宋体"/>
          <w:b/>
          <w:lang w:eastAsia="zh-CN"/>
        </w:rPr>
        <w:t>Proposal 8</w:t>
      </w:r>
      <w:r w:rsidRPr="00C10A78">
        <w:rPr>
          <w:rFonts w:eastAsia="宋体"/>
          <w:b/>
          <w:lang w:eastAsia="zh-CN"/>
        </w:rPr>
        <w:t>:</w:t>
      </w:r>
      <w:r w:rsidRPr="00A903EE">
        <w:rPr>
          <w:rFonts w:eastAsia="宋体"/>
          <w:lang w:eastAsia="zh-CN"/>
        </w:rPr>
        <w:t xml:space="preserve"> </w:t>
      </w:r>
      <w:r w:rsidRPr="00A903EE">
        <w:rPr>
          <w:rFonts w:eastAsia="宋体"/>
          <w:b/>
          <w:lang w:eastAsia="zh-CN"/>
        </w:rPr>
        <w:t>The</w:t>
      </w:r>
      <w:r w:rsidRPr="00890C57">
        <w:rPr>
          <w:rFonts w:eastAsia="宋体"/>
          <w:b/>
          <w:lang w:eastAsia="zh-CN"/>
        </w:rPr>
        <w:t xml:space="preserve"> public safety discovery capable UE has the dedicated Rx chain for PC5 discovery Rx on public safety carriers, similar to</w:t>
      </w:r>
      <w:r w:rsidRPr="00A903EE">
        <w:rPr>
          <w:rFonts w:eastAsia="宋体"/>
          <w:b/>
          <w:lang w:eastAsia="zh-CN"/>
        </w:rPr>
        <w:t xml:space="preserve"> the R12 ProSe communication capable UE.</w:t>
      </w:r>
    </w:p>
    <w:p w:rsidR="0070014B" w:rsidRPr="00E43F62" w:rsidRDefault="0070014B" w:rsidP="00A160E5">
      <w:pPr>
        <w:pStyle w:val="BodyText"/>
        <w:rPr>
          <w:rFonts w:eastAsia="宋体"/>
          <w:b/>
          <w:lang w:eastAsia="zh-CN"/>
        </w:rPr>
      </w:pPr>
      <w:r w:rsidRPr="008E6345">
        <w:rPr>
          <w:rFonts w:eastAsia="宋体"/>
          <w:b/>
          <w:lang w:eastAsia="zh-CN"/>
        </w:rPr>
        <w:t xml:space="preserve">Proposal </w:t>
      </w:r>
      <w:r>
        <w:rPr>
          <w:rFonts w:eastAsia="宋体"/>
          <w:b/>
          <w:lang w:eastAsia="zh-CN"/>
        </w:rPr>
        <w:t>9</w:t>
      </w:r>
      <w:r w:rsidRPr="008E6345">
        <w:rPr>
          <w:rFonts w:eastAsia="宋体"/>
          <w:b/>
          <w:lang w:eastAsia="zh-CN"/>
        </w:rPr>
        <w:t>:</w:t>
      </w:r>
      <w:r w:rsidRPr="00E43F62">
        <w:rPr>
          <w:rFonts w:eastAsia="宋体"/>
          <w:b/>
          <w:lang w:eastAsia="zh-CN"/>
        </w:rPr>
        <w:t xml:space="preserve"> If the </w:t>
      </w:r>
      <w:r>
        <w:rPr>
          <w:rFonts w:eastAsia="宋体"/>
          <w:b/>
          <w:lang w:eastAsia="zh-CN"/>
        </w:rPr>
        <w:t>target</w:t>
      </w:r>
      <w:r w:rsidRPr="00E43F62">
        <w:rPr>
          <w:rFonts w:eastAsia="宋体"/>
          <w:b/>
          <w:lang w:eastAsia="zh-CN"/>
        </w:rPr>
        <w:t xml:space="preserve"> carrier is coordinated</w:t>
      </w:r>
      <w:r>
        <w:rPr>
          <w:rFonts w:eastAsia="宋体"/>
          <w:b/>
          <w:lang w:eastAsia="zh-CN"/>
        </w:rPr>
        <w:t xml:space="preserve"> carrier</w:t>
      </w:r>
      <w:r w:rsidRPr="00E43F62">
        <w:rPr>
          <w:rFonts w:eastAsia="宋体"/>
          <w:b/>
          <w:lang w:eastAsia="zh-CN"/>
        </w:rPr>
        <w:t xml:space="preserve">, </w:t>
      </w:r>
      <w:r>
        <w:rPr>
          <w:rFonts w:eastAsia="宋体"/>
          <w:b/>
          <w:lang w:eastAsia="zh-CN"/>
        </w:rPr>
        <w:t xml:space="preserve">UE </w:t>
      </w:r>
      <w:r w:rsidRPr="00E43F62">
        <w:rPr>
          <w:rFonts w:eastAsia="宋体"/>
          <w:b/>
          <w:lang w:eastAsia="zh-CN"/>
        </w:rPr>
        <w:t xml:space="preserve">reports the </w:t>
      </w:r>
      <w:r>
        <w:rPr>
          <w:rFonts w:eastAsia="宋体"/>
          <w:b/>
          <w:lang w:eastAsia="zh-CN"/>
        </w:rPr>
        <w:t>target</w:t>
      </w:r>
      <w:r w:rsidRPr="00E43F62">
        <w:rPr>
          <w:rFonts w:eastAsia="宋体"/>
          <w:b/>
          <w:lang w:eastAsia="zh-CN"/>
        </w:rPr>
        <w:t xml:space="preserve"> carrier and the selected resource pool index, when UE can’t operate the Uu Tx/Rx and PC5 discovery Tx simultaneously because of the resource collision.</w:t>
      </w:r>
    </w:p>
    <w:p w:rsidR="0070014B" w:rsidRPr="00A160E5" w:rsidRDefault="0070014B" w:rsidP="002E297B">
      <w:pPr>
        <w:pStyle w:val="BodyText"/>
        <w:rPr>
          <w:rFonts w:eastAsia="宋体"/>
          <w:lang w:eastAsia="zh-CN"/>
        </w:rPr>
      </w:pPr>
      <w:r w:rsidRPr="00345B52">
        <w:rPr>
          <w:rFonts w:eastAsia="宋体"/>
          <w:b/>
          <w:lang w:eastAsia="zh-CN"/>
        </w:rPr>
        <w:t xml:space="preserve">Proposal </w:t>
      </w:r>
      <w:r>
        <w:rPr>
          <w:rFonts w:eastAsia="宋体"/>
          <w:b/>
          <w:lang w:eastAsia="zh-CN"/>
        </w:rPr>
        <w:t>10</w:t>
      </w:r>
      <w:r w:rsidRPr="00345B52">
        <w:rPr>
          <w:rFonts w:eastAsia="宋体"/>
          <w:b/>
          <w:lang w:eastAsia="zh-CN"/>
        </w:rPr>
        <w:t>:</w:t>
      </w:r>
      <w:r w:rsidRPr="00E43F62">
        <w:rPr>
          <w:rFonts w:eastAsia="宋体"/>
          <w:b/>
          <w:lang w:eastAsia="zh-CN"/>
        </w:rPr>
        <w:t xml:space="preserve"> If the </w:t>
      </w:r>
      <w:r>
        <w:rPr>
          <w:rFonts w:eastAsia="宋体"/>
          <w:b/>
          <w:lang w:eastAsia="zh-CN"/>
        </w:rPr>
        <w:t>target</w:t>
      </w:r>
      <w:r w:rsidRPr="00E43F62">
        <w:rPr>
          <w:rFonts w:eastAsia="宋体"/>
          <w:b/>
          <w:lang w:eastAsia="zh-CN"/>
        </w:rPr>
        <w:t xml:space="preserve"> carrier is </w:t>
      </w:r>
      <w:r>
        <w:rPr>
          <w:rFonts w:eastAsia="宋体"/>
          <w:b/>
          <w:lang w:eastAsia="zh-CN"/>
        </w:rPr>
        <w:t xml:space="preserve">not </w:t>
      </w:r>
      <w:r w:rsidRPr="00E43F62">
        <w:rPr>
          <w:rFonts w:eastAsia="宋体"/>
          <w:b/>
          <w:lang w:eastAsia="zh-CN"/>
        </w:rPr>
        <w:t>coordinated</w:t>
      </w:r>
      <w:r>
        <w:rPr>
          <w:rFonts w:eastAsia="宋体"/>
          <w:b/>
          <w:lang w:eastAsia="zh-CN"/>
        </w:rPr>
        <w:t xml:space="preserve"> carrier</w:t>
      </w:r>
      <w:r w:rsidRPr="00E43F62">
        <w:rPr>
          <w:rFonts w:eastAsia="宋体"/>
          <w:b/>
          <w:lang w:eastAsia="zh-CN"/>
        </w:rPr>
        <w:t xml:space="preserve">, UE reports the </w:t>
      </w:r>
      <w:r>
        <w:rPr>
          <w:rFonts w:eastAsia="宋体"/>
          <w:b/>
          <w:lang w:eastAsia="zh-CN"/>
        </w:rPr>
        <w:t>target</w:t>
      </w:r>
      <w:r w:rsidRPr="00E43F62">
        <w:rPr>
          <w:rFonts w:eastAsia="宋体"/>
          <w:b/>
          <w:lang w:eastAsia="zh-CN"/>
        </w:rPr>
        <w:t xml:space="preserve"> carrier and the selected resource </w:t>
      </w:r>
      <w:r>
        <w:rPr>
          <w:rFonts w:eastAsia="宋体"/>
          <w:b/>
          <w:lang w:eastAsia="zh-CN"/>
        </w:rPr>
        <w:t>pool configuration</w:t>
      </w:r>
      <w:r w:rsidRPr="00E43F62">
        <w:rPr>
          <w:rFonts w:eastAsia="宋体"/>
          <w:b/>
          <w:lang w:eastAsia="zh-CN"/>
        </w:rPr>
        <w:t>, when UE can’t operate the Uu Tx/Rx and PC5 discovery Tx simultaneously because of the resource collision</w:t>
      </w:r>
      <w:r>
        <w:rPr>
          <w:rFonts w:eastAsia="宋体"/>
          <w:b/>
          <w:lang w:eastAsia="zh-CN"/>
        </w:rPr>
        <w:t>.</w:t>
      </w:r>
    </w:p>
    <w:p w:rsidR="0070014B" w:rsidRDefault="0070014B" w:rsidP="00DB7814">
      <w:pPr>
        <w:pStyle w:val="Heading1"/>
      </w:pPr>
      <w:r>
        <w:t>References</w:t>
      </w:r>
    </w:p>
    <w:sectPr w:rsidR="0070014B" w:rsidSect="00C71E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14B" w:rsidRDefault="0070014B">
      <w:r>
        <w:separator/>
      </w:r>
    </w:p>
  </w:endnote>
  <w:endnote w:type="continuationSeparator" w:id="0">
    <w:p w:rsidR="0070014B" w:rsidRDefault="00700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昒? 瀡?"/>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default"/>
    <w:sig w:usb0="00000001" w:usb1="08070000" w:usb2="00000010" w:usb3="00000000" w:csb0="00020000" w:csb1="00000000"/>
  </w:font>
  <w:font w:name="PMingLiU">
    <w:altName w:val="??朢痽"/>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14B" w:rsidRDefault="0070014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0014B" w:rsidRDefault="007001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14B" w:rsidRDefault="0070014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0014B" w:rsidRPr="00D87819" w:rsidRDefault="0070014B">
    <w:pPr>
      <w:pStyle w:val="Footer"/>
    </w:pPr>
    <w:r w:rsidRPr="001456C6">
      <w:rPr>
        <w:lang w:eastAsia="zh-CN"/>
      </w:rPr>
      <w:t>R2-1</w:t>
    </w:r>
    <w:r>
      <w:rPr>
        <w:lang w:eastAsia="zh-CN"/>
      </w:rPr>
      <w:t>53801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14B" w:rsidRDefault="0070014B">
      <w:r>
        <w:separator/>
      </w:r>
    </w:p>
  </w:footnote>
  <w:footnote w:type="continuationSeparator" w:id="0">
    <w:p w:rsidR="0070014B" w:rsidRDefault="00700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14B" w:rsidRDefault="0070014B"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C244E"/>
    <w:multiLevelType w:val="hybridMultilevel"/>
    <w:tmpl w:val="0AA6E51C"/>
    <w:lvl w:ilvl="0" w:tplc="1AE40CDA">
      <w:numFmt w:val="bullet"/>
      <w:lvlText w:val="-"/>
      <w:lvlJc w:val="left"/>
      <w:pPr>
        <w:ind w:left="780" w:hanging="420"/>
      </w:pPr>
      <w:rPr>
        <w:rFonts w:ascii="Times New Roman" w:eastAsia="宋体"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nsid w:val="0CC10952"/>
    <w:multiLevelType w:val="hybridMultilevel"/>
    <w:tmpl w:val="A372F920"/>
    <w:lvl w:ilvl="0" w:tplc="F8848860">
      <w:start w:val="129"/>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35585D"/>
    <w:multiLevelType w:val="hybridMultilevel"/>
    <w:tmpl w:val="678CD8C0"/>
    <w:lvl w:ilvl="0" w:tplc="0409000F">
      <w:start w:val="1"/>
      <w:numFmt w:val="decimal"/>
      <w:lvlText w:val="%1."/>
      <w:lvlJc w:val="left"/>
      <w:pPr>
        <w:ind w:left="780" w:hanging="420"/>
      </w:pPr>
      <w:rPr>
        <w:rFonts w:cs="Times New Roman"/>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4">
    <w:nsid w:val="484B35C6"/>
    <w:multiLevelType w:val="hybridMultilevel"/>
    <w:tmpl w:val="458EE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5A18C4"/>
    <w:multiLevelType w:val="hybridMultilevel"/>
    <w:tmpl w:val="48DC70B2"/>
    <w:lvl w:ilvl="0" w:tplc="3EC4505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6AEA5358"/>
    <w:multiLevelType w:val="hybridMultilevel"/>
    <w:tmpl w:val="CF406B08"/>
    <w:lvl w:ilvl="0" w:tplc="073CEA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736D6E2A"/>
    <w:multiLevelType w:val="hybridMultilevel"/>
    <w:tmpl w:val="2A94F242"/>
    <w:lvl w:ilvl="0" w:tplc="FFFFFFFF">
      <w:start w:val="1"/>
      <w:numFmt w:val="decimal"/>
      <w:pStyle w:val="List2"/>
      <w:lvlText w:val="[%1]"/>
      <w:lvlJc w:val="left"/>
      <w:pPr>
        <w:tabs>
          <w:tab w:val="num" w:pos="2041"/>
        </w:tabs>
        <w:ind w:left="2041" w:hanging="73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7BED18BC"/>
    <w:multiLevelType w:val="multilevel"/>
    <w:tmpl w:val="37DA2EC8"/>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4"/>
        <w:szCs w:val="24"/>
        <w:u w:val="none"/>
        <w:vertAlign w:val="baseline"/>
      </w:rPr>
    </w:lvl>
    <w:lvl w:ilvl="1">
      <w:start w:val="1"/>
      <w:numFmt w:val="decimal"/>
      <w:pStyle w:val="Heading2"/>
      <w:lvlText w:val="%1.%2."/>
      <w:lvlJc w:val="left"/>
      <w:pPr>
        <w:tabs>
          <w:tab w:val="num" w:pos="-806"/>
        </w:tabs>
        <w:ind w:left="-806" w:hanging="567"/>
      </w:pPr>
      <w:rPr>
        <w:rFonts w:cs="Times New Roman" w:hint="default"/>
        <w:u w:val="none"/>
      </w:rPr>
    </w:lvl>
    <w:lvl w:ilvl="2">
      <w:start w:val="1"/>
      <w:numFmt w:val="decimal"/>
      <w:pStyle w:val="Heading3"/>
      <w:lvlText w:val="%1.%2.%3"/>
      <w:lvlJc w:val="left"/>
      <w:pPr>
        <w:tabs>
          <w:tab w:val="num" w:pos="-5500"/>
        </w:tabs>
        <w:ind w:left="-2949" w:hanging="1304"/>
      </w:pPr>
      <w:rPr>
        <w:rFonts w:cs="Times New Roman" w:hint="default"/>
        <w:u w:val="none"/>
      </w:rPr>
    </w:lvl>
    <w:lvl w:ilvl="3">
      <w:start w:val="1"/>
      <w:numFmt w:val="decimal"/>
      <w:pStyle w:val="Heading4"/>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8"/>
  </w:num>
  <w:num w:numId="2">
    <w:abstractNumId w:val="7"/>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8"/>
  </w:num>
  <w:num w:numId="8">
    <w:abstractNumId w:val="8"/>
  </w:num>
  <w:num w:numId="9">
    <w:abstractNumId w:val="8"/>
  </w:num>
  <w:num w:numId="10">
    <w:abstractNumId w:val="8"/>
  </w:num>
  <w:num w:numId="11">
    <w:abstractNumId w:val="2"/>
  </w:num>
  <w:num w:numId="12">
    <w:abstractNumId w:val="6"/>
  </w:num>
  <w:num w:numId="13">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characterSpacingControl w:val="doNotCompress"/>
  <w:noLineBreaksAfter w:lang="zh-CN" w:val="$([{£¥·‘“〈《「『【〔〖〝﹙﹛﹝＄（．［｛￡￥"/>
  <w:noLineBreaksBefore w:lang="zh-CN" w:val="!%),.:;&gt;?]}¢¨°·ˇˉ―‖’”…‰′″›℃∶、。〃〉》」』】〕〗〞︶︺︾﹀﹄﹚﹜﹞！＂％＇），．：；？］｀｜｝～￠"/>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7FBC"/>
    <w:rsid w:val="0000033E"/>
    <w:rsid w:val="0000074A"/>
    <w:rsid w:val="00000B55"/>
    <w:rsid w:val="00000DF2"/>
    <w:rsid w:val="00001130"/>
    <w:rsid w:val="00001216"/>
    <w:rsid w:val="000025E8"/>
    <w:rsid w:val="0000277C"/>
    <w:rsid w:val="00003271"/>
    <w:rsid w:val="000034E7"/>
    <w:rsid w:val="00004E88"/>
    <w:rsid w:val="00004FB0"/>
    <w:rsid w:val="00005321"/>
    <w:rsid w:val="00005770"/>
    <w:rsid w:val="000066AC"/>
    <w:rsid w:val="00007DBD"/>
    <w:rsid w:val="0001039D"/>
    <w:rsid w:val="0001066F"/>
    <w:rsid w:val="000109D4"/>
    <w:rsid w:val="00010D21"/>
    <w:rsid w:val="00011524"/>
    <w:rsid w:val="000115CB"/>
    <w:rsid w:val="000115D3"/>
    <w:rsid w:val="000116A5"/>
    <w:rsid w:val="000119FE"/>
    <w:rsid w:val="00012D46"/>
    <w:rsid w:val="000133C7"/>
    <w:rsid w:val="0001375D"/>
    <w:rsid w:val="00013C41"/>
    <w:rsid w:val="000143B4"/>
    <w:rsid w:val="00014AB3"/>
    <w:rsid w:val="00015094"/>
    <w:rsid w:val="0001514B"/>
    <w:rsid w:val="000154DA"/>
    <w:rsid w:val="000159C9"/>
    <w:rsid w:val="00015B39"/>
    <w:rsid w:val="00015BDF"/>
    <w:rsid w:val="00015F0A"/>
    <w:rsid w:val="0001651F"/>
    <w:rsid w:val="0001666F"/>
    <w:rsid w:val="00016AC6"/>
    <w:rsid w:val="000175DD"/>
    <w:rsid w:val="00017DAC"/>
    <w:rsid w:val="00020D7C"/>
    <w:rsid w:val="00020D96"/>
    <w:rsid w:val="00021276"/>
    <w:rsid w:val="0002129A"/>
    <w:rsid w:val="000212C1"/>
    <w:rsid w:val="00021369"/>
    <w:rsid w:val="0002144A"/>
    <w:rsid w:val="000215C2"/>
    <w:rsid w:val="00021754"/>
    <w:rsid w:val="0002195F"/>
    <w:rsid w:val="00021ADF"/>
    <w:rsid w:val="00021E08"/>
    <w:rsid w:val="00022944"/>
    <w:rsid w:val="00022E0E"/>
    <w:rsid w:val="000231E8"/>
    <w:rsid w:val="000234DF"/>
    <w:rsid w:val="00024A08"/>
    <w:rsid w:val="0002519B"/>
    <w:rsid w:val="00025396"/>
    <w:rsid w:val="00025441"/>
    <w:rsid w:val="00025A6D"/>
    <w:rsid w:val="000261D8"/>
    <w:rsid w:val="0002682E"/>
    <w:rsid w:val="00026B9B"/>
    <w:rsid w:val="00026DBD"/>
    <w:rsid w:val="00026EAC"/>
    <w:rsid w:val="0002741E"/>
    <w:rsid w:val="000275AE"/>
    <w:rsid w:val="00027FA5"/>
    <w:rsid w:val="00030547"/>
    <w:rsid w:val="00031221"/>
    <w:rsid w:val="00031573"/>
    <w:rsid w:val="00031897"/>
    <w:rsid w:val="00032268"/>
    <w:rsid w:val="000324EC"/>
    <w:rsid w:val="00032513"/>
    <w:rsid w:val="00032666"/>
    <w:rsid w:val="00032921"/>
    <w:rsid w:val="00032AAC"/>
    <w:rsid w:val="0003306A"/>
    <w:rsid w:val="000331E1"/>
    <w:rsid w:val="00034CAF"/>
    <w:rsid w:val="0003513B"/>
    <w:rsid w:val="000352F6"/>
    <w:rsid w:val="00035432"/>
    <w:rsid w:val="00035A35"/>
    <w:rsid w:val="00035C0C"/>
    <w:rsid w:val="0003618B"/>
    <w:rsid w:val="0003619A"/>
    <w:rsid w:val="00036279"/>
    <w:rsid w:val="0003673E"/>
    <w:rsid w:val="00036C24"/>
    <w:rsid w:val="0003707B"/>
    <w:rsid w:val="00037E85"/>
    <w:rsid w:val="00040972"/>
    <w:rsid w:val="00040D21"/>
    <w:rsid w:val="00040ED7"/>
    <w:rsid w:val="000417EB"/>
    <w:rsid w:val="00041AC0"/>
    <w:rsid w:val="00041AC4"/>
    <w:rsid w:val="00042238"/>
    <w:rsid w:val="0004242B"/>
    <w:rsid w:val="000427E5"/>
    <w:rsid w:val="0004380D"/>
    <w:rsid w:val="00043A12"/>
    <w:rsid w:val="000441C4"/>
    <w:rsid w:val="00044399"/>
    <w:rsid w:val="00045291"/>
    <w:rsid w:val="000455F7"/>
    <w:rsid w:val="000466C6"/>
    <w:rsid w:val="000474DB"/>
    <w:rsid w:val="00047A04"/>
    <w:rsid w:val="0005000E"/>
    <w:rsid w:val="00050ED3"/>
    <w:rsid w:val="000513F8"/>
    <w:rsid w:val="0005286A"/>
    <w:rsid w:val="00053591"/>
    <w:rsid w:val="00053D1C"/>
    <w:rsid w:val="0005436A"/>
    <w:rsid w:val="000545F5"/>
    <w:rsid w:val="00054B6B"/>
    <w:rsid w:val="000556ED"/>
    <w:rsid w:val="00055E49"/>
    <w:rsid w:val="00056619"/>
    <w:rsid w:val="0005699E"/>
    <w:rsid w:val="00056A84"/>
    <w:rsid w:val="00056C9B"/>
    <w:rsid w:val="00056E71"/>
    <w:rsid w:val="0005713B"/>
    <w:rsid w:val="000571C9"/>
    <w:rsid w:val="000576FB"/>
    <w:rsid w:val="00057885"/>
    <w:rsid w:val="00057EBA"/>
    <w:rsid w:val="00060673"/>
    <w:rsid w:val="0006264B"/>
    <w:rsid w:val="00063214"/>
    <w:rsid w:val="000637AB"/>
    <w:rsid w:val="000639F4"/>
    <w:rsid w:val="0006487B"/>
    <w:rsid w:val="00064BE6"/>
    <w:rsid w:val="00065C65"/>
    <w:rsid w:val="000666CB"/>
    <w:rsid w:val="00066795"/>
    <w:rsid w:val="00066CB9"/>
    <w:rsid w:val="00066D65"/>
    <w:rsid w:val="00066F16"/>
    <w:rsid w:val="000672D4"/>
    <w:rsid w:val="00070430"/>
    <w:rsid w:val="000707E5"/>
    <w:rsid w:val="00070872"/>
    <w:rsid w:val="00070A5A"/>
    <w:rsid w:val="00070FDD"/>
    <w:rsid w:val="0007140C"/>
    <w:rsid w:val="000721A2"/>
    <w:rsid w:val="00072237"/>
    <w:rsid w:val="00072BC9"/>
    <w:rsid w:val="00072F2F"/>
    <w:rsid w:val="000730DC"/>
    <w:rsid w:val="000731F9"/>
    <w:rsid w:val="000739D6"/>
    <w:rsid w:val="00073E12"/>
    <w:rsid w:val="00074185"/>
    <w:rsid w:val="000749EF"/>
    <w:rsid w:val="0007500E"/>
    <w:rsid w:val="000753B8"/>
    <w:rsid w:val="00075D29"/>
    <w:rsid w:val="00076713"/>
    <w:rsid w:val="00076E3A"/>
    <w:rsid w:val="000772F1"/>
    <w:rsid w:val="000779B7"/>
    <w:rsid w:val="00077C1F"/>
    <w:rsid w:val="00080901"/>
    <w:rsid w:val="000818BD"/>
    <w:rsid w:val="000823BB"/>
    <w:rsid w:val="00082816"/>
    <w:rsid w:val="00082988"/>
    <w:rsid w:val="00083CB7"/>
    <w:rsid w:val="00083CE8"/>
    <w:rsid w:val="00083DEE"/>
    <w:rsid w:val="00084CDD"/>
    <w:rsid w:val="000856D3"/>
    <w:rsid w:val="00085877"/>
    <w:rsid w:val="00085B00"/>
    <w:rsid w:val="00085B3D"/>
    <w:rsid w:val="00085DF8"/>
    <w:rsid w:val="000868D3"/>
    <w:rsid w:val="000901C2"/>
    <w:rsid w:val="000905CB"/>
    <w:rsid w:val="00090A4C"/>
    <w:rsid w:val="00091383"/>
    <w:rsid w:val="00091C0B"/>
    <w:rsid w:val="00091F9A"/>
    <w:rsid w:val="0009210C"/>
    <w:rsid w:val="0009214C"/>
    <w:rsid w:val="0009248B"/>
    <w:rsid w:val="00093288"/>
    <w:rsid w:val="0009346B"/>
    <w:rsid w:val="00093501"/>
    <w:rsid w:val="00094DF1"/>
    <w:rsid w:val="00094F41"/>
    <w:rsid w:val="0009560E"/>
    <w:rsid w:val="00095749"/>
    <w:rsid w:val="00095757"/>
    <w:rsid w:val="0009651A"/>
    <w:rsid w:val="000971B5"/>
    <w:rsid w:val="000973B7"/>
    <w:rsid w:val="00097A33"/>
    <w:rsid w:val="000A102F"/>
    <w:rsid w:val="000A1404"/>
    <w:rsid w:val="000A168E"/>
    <w:rsid w:val="000A1DC5"/>
    <w:rsid w:val="000A277D"/>
    <w:rsid w:val="000A35A3"/>
    <w:rsid w:val="000A4378"/>
    <w:rsid w:val="000A4E34"/>
    <w:rsid w:val="000A5002"/>
    <w:rsid w:val="000A5ACA"/>
    <w:rsid w:val="000A5B3F"/>
    <w:rsid w:val="000A71E9"/>
    <w:rsid w:val="000A72BA"/>
    <w:rsid w:val="000A7502"/>
    <w:rsid w:val="000A7576"/>
    <w:rsid w:val="000A76FF"/>
    <w:rsid w:val="000B0CE2"/>
    <w:rsid w:val="000B1236"/>
    <w:rsid w:val="000B1869"/>
    <w:rsid w:val="000B1DFC"/>
    <w:rsid w:val="000B2478"/>
    <w:rsid w:val="000B3216"/>
    <w:rsid w:val="000B38C2"/>
    <w:rsid w:val="000B3FDE"/>
    <w:rsid w:val="000B58E5"/>
    <w:rsid w:val="000B6386"/>
    <w:rsid w:val="000B63D3"/>
    <w:rsid w:val="000B63FA"/>
    <w:rsid w:val="000B6870"/>
    <w:rsid w:val="000B6A07"/>
    <w:rsid w:val="000B6B2D"/>
    <w:rsid w:val="000B6BE0"/>
    <w:rsid w:val="000C0102"/>
    <w:rsid w:val="000C02D3"/>
    <w:rsid w:val="000C0346"/>
    <w:rsid w:val="000C0F2C"/>
    <w:rsid w:val="000C1A79"/>
    <w:rsid w:val="000C1D93"/>
    <w:rsid w:val="000C28A2"/>
    <w:rsid w:val="000C37AE"/>
    <w:rsid w:val="000C3865"/>
    <w:rsid w:val="000C3928"/>
    <w:rsid w:val="000C3A0F"/>
    <w:rsid w:val="000C41F4"/>
    <w:rsid w:val="000C4423"/>
    <w:rsid w:val="000C56A6"/>
    <w:rsid w:val="000C5792"/>
    <w:rsid w:val="000C5969"/>
    <w:rsid w:val="000C5D25"/>
    <w:rsid w:val="000C63C6"/>
    <w:rsid w:val="000C689E"/>
    <w:rsid w:val="000C698C"/>
    <w:rsid w:val="000C7547"/>
    <w:rsid w:val="000C7C7B"/>
    <w:rsid w:val="000C7D6E"/>
    <w:rsid w:val="000D1066"/>
    <w:rsid w:val="000D1384"/>
    <w:rsid w:val="000D1522"/>
    <w:rsid w:val="000D18DA"/>
    <w:rsid w:val="000D1AD2"/>
    <w:rsid w:val="000D232B"/>
    <w:rsid w:val="000D40A0"/>
    <w:rsid w:val="000D4109"/>
    <w:rsid w:val="000D4140"/>
    <w:rsid w:val="000D42F7"/>
    <w:rsid w:val="000D44AA"/>
    <w:rsid w:val="000D4B00"/>
    <w:rsid w:val="000D513A"/>
    <w:rsid w:val="000D5778"/>
    <w:rsid w:val="000D57D9"/>
    <w:rsid w:val="000D69D5"/>
    <w:rsid w:val="000D6B9A"/>
    <w:rsid w:val="000D78B1"/>
    <w:rsid w:val="000E172F"/>
    <w:rsid w:val="000E2C00"/>
    <w:rsid w:val="000E3147"/>
    <w:rsid w:val="000E35F2"/>
    <w:rsid w:val="000E3AE2"/>
    <w:rsid w:val="000E421C"/>
    <w:rsid w:val="000E4286"/>
    <w:rsid w:val="000E47D0"/>
    <w:rsid w:val="000E4805"/>
    <w:rsid w:val="000E4809"/>
    <w:rsid w:val="000E497B"/>
    <w:rsid w:val="000E64F9"/>
    <w:rsid w:val="000E68E4"/>
    <w:rsid w:val="000F06D1"/>
    <w:rsid w:val="000F0829"/>
    <w:rsid w:val="000F0E5D"/>
    <w:rsid w:val="000F17E1"/>
    <w:rsid w:val="000F1ED9"/>
    <w:rsid w:val="000F1F54"/>
    <w:rsid w:val="000F23FF"/>
    <w:rsid w:val="000F26CF"/>
    <w:rsid w:val="000F42C7"/>
    <w:rsid w:val="000F4BD6"/>
    <w:rsid w:val="000F4DD3"/>
    <w:rsid w:val="000F519D"/>
    <w:rsid w:val="000F5229"/>
    <w:rsid w:val="000F63C1"/>
    <w:rsid w:val="000F6876"/>
    <w:rsid w:val="000F7B77"/>
    <w:rsid w:val="000F7E19"/>
    <w:rsid w:val="000F7F62"/>
    <w:rsid w:val="00100997"/>
    <w:rsid w:val="00100B09"/>
    <w:rsid w:val="001030A2"/>
    <w:rsid w:val="001032A4"/>
    <w:rsid w:val="001035B0"/>
    <w:rsid w:val="001035DC"/>
    <w:rsid w:val="00103D13"/>
    <w:rsid w:val="00103D18"/>
    <w:rsid w:val="00103FD3"/>
    <w:rsid w:val="0010460D"/>
    <w:rsid w:val="00104658"/>
    <w:rsid w:val="00104F1D"/>
    <w:rsid w:val="001053E7"/>
    <w:rsid w:val="00105570"/>
    <w:rsid w:val="001063C2"/>
    <w:rsid w:val="001069F1"/>
    <w:rsid w:val="00106FEA"/>
    <w:rsid w:val="001073B6"/>
    <w:rsid w:val="00110618"/>
    <w:rsid w:val="00110A30"/>
    <w:rsid w:val="00110CCC"/>
    <w:rsid w:val="00111048"/>
    <w:rsid w:val="001115F6"/>
    <w:rsid w:val="001119A7"/>
    <w:rsid w:val="0011223A"/>
    <w:rsid w:val="00112632"/>
    <w:rsid w:val="00112C31"/>
    <w:rsid w:val="001130D4"/>
    <w:rsid w:val="00113732"/>
    <w:rsid w:val="00113AE4"/>
    <w:rsid w:val="00113FE9"/>
    <w:rsid w:val="00114249"/>
    <w:rsid w:val="001146B8"/>
    <w:rsid w:val="00114951"/>
    <w:rsid w:val="001149C7"/>
    <w:rsid w:val="00114E25"/>
    <w:rsid w:val="00115291"/>
    <w:rsid w:val="001153AB"/>
    <w:rsid w:val="00115502"/>
    <w:rsid w:val="00115940"/>
    <w:rsid w:val="00115ABE"/>
    <w:rsid w:val="00116A35"/>
    <w:rsid w:val="00116A41"/>
    <w:rsid w:val="00116C28"/>
    <w:rsid w:val="0011711D"/>
    <w:rsid w:val="001178F8"/>
    <w:rsid w:val="00120534"/>
    <w:rsid w:val="0012074D"/>
    <w:rsid w:val="00121207"/>
    <w:rsid w:val="001214FF"/>
    <w:rsid w:val="00121AFC"/>
    <w:rsid w:val="00122016"/>
    <w:rsid w:val="00122690"/>
    <w:rsid w:val="00122790"/>
    <w:rsid w:val="00122F05"/>
    <w:rsid w:val="001248F4"/>
    <w:rsid w:val="00125509"/>
    <w:rsid w:val="00126097"/>
    <w:rsid w:val="001260DD"/>
    <w:rsid w:val="0012653D"/>
    <w:rsid w:val="0012691F"/>
    <w:rsid w:val="0012693B"/>
    <w:rsid w:val="0012713A"/>
    <w:rsid w:val="001273DD"/>
    <w:rsid w:val="001274C4"/>
    <w:rsid w:val="00130025"/>
    <w:rsid w:val="0013015B"/>
    <w:rsid w:val="001301D6"/>
    <w:rsid w:val="00130B39"/>
    <w:rsid w:val="00131376"/>
    <w:rsid w:val="00131600"/>
    <w:rsid w:val="001316CF"/>
    <w:rsid w:val="00131928"/>
    <w:rsid w:val="0013192B"/>
    <w:rsid w:val="00131F4A"/>
    <w:rsid w:val="00131F6E"/>
    <w:rsid w:val="00132472"/>
    <w:rsid w:val="00132777"/>
    <w:rsid w:val="001327AC"/>
    <w:rsid w:val="001332EA"/>
    <w:rsid w:val="00133884"/>
    <w:rsid w:val="00133CB3"/>
    <w:rsid w:val="001341CB"/>
    <w:rsid w:val="00134780"/>
    <w:rsid w:val="00135547"/>
    <w:rsid w:val="00136562"/>
    <w:rsid w:val="00136B38"/>
    <w:rsid w:val="00136BF5"/>
    <w:rsid w:val="00136FE9"/>
    <w:rsid w:val="001370D9"/>
    <w:rsid w:val="00137254"/>
    <w:rsid w:val="00137617"/>
    <w:rsid w:val="00137F15"/>
    <w:rsid w:val="001403EC"/>
    <w:rsid w:val="00140A2E"/>
    <w:rsid w:val="00143007"/>
    <w:rsid w:val="00143188"/>
    <w:rsid w:val="00143208"/>
    <w:rsid w:val="0014363B"/>
    <w:rsid w:val="001438C7"/>
    <w:rsid w:val="001441EB"/>
    <w:rsid w:val="00144748"/>
    <w:rsid w:val="0014496A"/>
    <w:rsid w:val="00145457"/>
    <w:rsid w:val="001456C6"/>
    <w:rsid w:val="001457B4"/>
    <w:rsid w:val="00145B3F"/>
    <w:rsid w:val="00145CB3"/>
    <w:rsid w:val="00146DA1"/>
    <w:rsid w:val="00146ED9"/>
    <w:rsid w:val="001476E8"/>
    <w:rsid w:val="00147B72"/>
    <w:rsid w:val="00147CC6"/>
    <w:rsid w:val="00147FFE"/>
    <w:rsid w:val="00150351"/>
    <w:rsid w:val="00150ED8"/>
    <w:rsid w:val="0015137A"/>
    <w:rsid w:val="001515B2"/>
    <w:rsid w:val="00151CF7"/>
    <w:rsid w:val="00151E8C"/>
    <w:rsid w:val="00153068"/>
    <w:rsid w:val="0015395F"/>
    <w:rsid w:val="00153F94"/>
    <w:rsid w:val="00154DCE"/>
    <w:rsid w:val="00155BE1"/>
    <w:rsid w:val="00156056"/>
    <w:rsid w:val="0015685C"/>
    <w:rsid w:val="00156A68"/>
    <w:rsid w:val="00156F31"/>
    <w:rsid w:val="001573AF"/>
    <w:rsid w:val="00157861"/>
    <w:rsid w:val="001578EF"/>
    <w:rsid w:val="001604EF"/>
    <w:rsid w:val="0016166F"/>
    <w:rsid w:val="0016180B"/>
    <w:rsid w:val="00161E26"/>
    <w:rsid w:val="00161E66"/>
    <w:rsid w:val="00163796"/>
    <w:rsid w:val="00165446"/>
    <w:rsid w:val="00165560"/>
    <w:rsid w:val="00165723"/>
    <w:rsid w:val="00165BAF"/>
    <w:rsid w:val="00166DFA"/>
    <w:rsid w:val="00167055"/>
    <w:rsid w:val="0016718F"/>
    <w:rsid w:val="00167A45"/>
    <w:rsid w:val="0017003C"/>
    <w:rsid w:val="001702BC"/>
    <w:rsid w:val="00170EAA"/>
    <w:rsid w:val="001718BA"/>
    <w:rsid w:val="00171C24"/>
    <w:rsid w:val="00171F8C"/>
    <w:rsid w:val="00172158"/>
    <w:rsid w:val="00172CA2"/>
    <w:rsid w:val="00173A62"/>
    <w:rsid w:val="00174262"/>
    <w:rsid w:val="0017503E"/>
    <w:rsid w:val="00175DBB"/>
    <w:rsid w:val="00175F4C"/>
    <w:rsid w:val="00176153"/>
    <w:rsid w:val="00176205"/>
    <w:rsid w:val="0017640A"/>
    <w:rsid w:val="00176E1E"/>
    <w:rsid w:val="00176F60"/>
    <w:rsid w:val="0017704F"/>
    <w:rsid w:val="0017794B"/>
    <w:rsid w:val="0018112C"/>
    <w:rsid w:val="001813B4"/>
    <w:rsid w:val="0018175A"/>
    <w:rsid w:val="00181DAC"/>
    <w:rsid w:val="00182151"/>
    <w:rsid w:val="001826F3"/>
    <w:rsid w:val="00182C55"/>
    <w:rsid w:val="0018301B"/>
    <w:rsid w:val="00183291"/>
    <w:rsid w:val="0018435E"/>
    <w:rsid w:val="001857C0"/>
    <w:rsid w:val="00186562"/>
    <w:rsid w:val="00186A8A"/>
    <w:rsid w:val="001870C0"/>
    <w:rsid w:val="001873DE"/>
    <w:rsid w:val="0018760D"/>
    <w:rsid w:val="00187CA4"/>
    <w:rsid w:val="00187FA0"/>
    <w:rsid w:val="001909ED"/>
    <w:rsid w:val="00190A38"/>
    <w:rsid w:val="00190E77"/>
    <w:rsid w:val="00191591"/>
    <w:rsid w:val="00191A78"/>
    <w:rsid w:val="001922E2"/>
    <w:rsid w:val="00192A72"/>
    <w:rsid w:val="00192CF5"/>
    <w:rsid w:val="00193DF2"/>
    <w:rsid w:val="001946C2"/>
    <w:rsid w:val="00194A7A"/>
    <w:rsid w:val="001952AC"/>
    <w:rsid w:val="00195FE2"/>
    <w:rsid w:val="0019644E"/>
    <w:rsid w:val="0019683E"/>
    <w:rsid w:val="00196CA2"/>
    <w:rsid w:val="00196CDF"/>
    <w:rsid w:val="00196E55"/>
    <w:rsid w:val="00197698"/>
    <w:rsid w:val="00197B7D"/>
    <w:rsid w:val="001A05A2"/>
    <w:rsid w:val="001A1D1D"/>
    <w:rsid w:val="001A21D0"/>
    <w:rsid w:val="001A2492"/>
    <w:rsid w:val="001A285D"/>
    <w:rsid w:val="001A2AB1"/>
    <w:rsid w:val="001A2D05"/>
    <w:rsid w:val="001A32FC"/>
    <w:rsid w:val="001A38F1"/>
    <w:rsid w:val="001A3F69"/>
    <w:rsid w:val="001A4415"/>
    <w:rsid w:val="001A4456"/>
    <w:rsid w:val="001A4545"/>
    <w:rsid w:val="001A5179"/>
    <w:rsid w:val="001A5470"/>
    <w:rsid w:val="001A5483"/>
    <w:rsid w:val="001A5E77"/>
    <w:rsid w:val="001A6351"/>
    <w:rsid w:val="001A6991"/>
    <w:rsid w:val="001A6B28"/>
    <w:rsid w:val="001B07A8"/>
    <w:rsid w:val="001B136B"/>
    <w:rsid w:val="001B1DFA"/>
    <w:rsid w:val="001B3875"/>
    <w:rsid w:val="001B3ABE"/>
    <w:rsid w:val="001B3B3B"/>
    <w:rsid w:val="001B4629"/>
    <w:rsid w:val="001B4F4B"/>
    <w:rsid w:val="001B520D"/>
    <w:rsid w:val="001B52E7"/>
    <w:rsid w:val="001B5736"/>
    <w:rsid w:val="001B5D38"/>
    <w:rsid w:val="001B60EA"/>
    <w:rsid w:val="001B690A"/>
    <w:rsid w:val="001B6F85"/>
    <w:rsid w:val="001B792C"/>
    <w:rsid w:val="001B7CA2"/>
    <w:rsid w:val="001C14D5"/>
    <w:rsid w:val="001C1839"/>
    <w:rsid w:val="001C200B"/>
    <w:rsid w:val="001C20A4"/>
    <w:rsid w:val="001C2710"/>
    <w:rsid w:val="001C3B9B"/>
    <w:rsid w:val="001C3BE5"/>
    <w:rsid w:val="001C436C"/>
    <w:rsid w:val="001C47F1"/>
    <w:rsid w:val="001C52B0"/>
    <w:rsid w:val="001C6330"/>
    <w:rsid w:val="001C6CDA"/>
    <w:rsid w:val="001C6FCD"/>
    <w:rsid w:val="001C7270"/>
    <w:rsid w:val="001C7821"/>
    <w:rsid w:val="001C78C5"/>
    <w:rsid w:val="001C796D"/>
    <w:rsid w:val="001C7B89"/>
    <w:rsid w:val="001C7EEB"/>
    <w:rsid w:val="001D00D8"/>
    <w:rsid w:val="001D151B"/>
    <w:rsid w:val="001D1C36"/>
    <w:rsid w:val="001D1F5A"/>
    <w:rsid w:val="001D231C"/>
    <w:rsid w:val="001D2541"/>
    <w:rsid w:val="001D257F"/>
    <w:rsid w:val="001D25CF"/>
    <w:rsid w:val="001D4700"/>
    <w:rsid w:val="001D4A59"/>
    <w:rsid w:val="001D5918"/>
    <w:rsid w:val="001D6078"/>
    <w:rsid w:val="001D6456"/>
    <w:rsid w:val="001D6535"/>
    <w:rsid w:val="001D74C1"/>
    <w:rsid w:val="001D74DA"/>
    <w:rsid w:val="001D760B"/>
    <w:rsid w:val="001D7862"/>
    <w:rsid w:val="001D7949"/>
    <w:rsid w:val="001D7C47"/>
    <w:rsid w:val="001E0B6D"/>
    <w:rsid w:val="001E0CBC"/>
    <w:rsid w:val="001E101D"/>
    <w:rsid w:val="001E16DC"/>
    <w:rsid w:val="001E171D"/>
    <w:rsid w:val="001E1CE8"/>
    <w:rsid w:val="001E2CC4"/>
    <w:rsid w:val="001E3396"/>
    <w:rsid w:val="001E3ED8"/>
    <w:rsid w:val="001E40B7"/>
    <w:rsid w:val="001E44AD"/>
    <w:rsid w:val="001E6F0D"/>
    <w:rsid w:val="001E72A0"/>
    <w:rsid w:val="001E72E8"/>
    <w:rsid w:val="001E7852"/>
    <w:rsid w:val="001F1ECD"/>
    <w:rsid w:val="001F1FEB"/>
    <w:rsid w:val="001F2722"/>
    <w:rsid w:val="001F2AF1"/>
    <w:rsid w:val="001F2CD1"/>
    <w:rsid w:val="001F322B"/>
    <w:rsid w:val="001F3861"/>
    <w:rsid w:val="001F438F"/>
    <w:rsid w:val="001F5280"/>
    <w:rsid w:val="001F5AF1"/>
    <w:rsid w:val="001F656A"/>
    <w:rsid w:val="001F66C5"/>
    <w:rsid w:val="001F7776"/>
    <w:rsid w:val="001F79C0"/>
    <w:rsid w:val="002005AD"/>
    <w:rsid w:val="0020073E"/>
    <w:rsid w:val="00200874"/>
    <w:rsid w:val="002012E2"/>
    <w:rsid w:val="00201863"/>
    <w:rsid w:val="00202440"/>
    <w:rsid w:val="00202B10"/>
    <w:rsid w:val="00203CBF"/>
    <w:rsid w:val="00204247"/>
    <w:rsid w:val="00204BC1"/>
    <w:rsid w:val="0020540C"/>
    <w:rsid w:val="002062B3"/>
    <w:rsid w:val="0020631C"/>
    <w:rsid w:val="00207698"/>
    <w:rsid w:val="00210111"/>
    <w:rsid w:val="002102FB"/>
    <w:rsid w:val="002107F0"/>
    <w:rsid w:val="00210DA1"/>
    <w:rsid w:val="002113D0"/>
    <w:rsid w:val="0021140E"/>
    <w:rsid w:val="00211AC6"/>
    <w:rsid w:val="00212D01"/>
    <w:rsid w:val="002132A9"/>
    <w:rsid w:val="0021331B"/>
    <w:rsid w:val="00213FF5"/>
    <w:rsid w:val="00214327"/>
    <w:rsid w:val="002149B8"/>
    <w:rsid w:val="00214AAE"/>
    <w:rsid w:val="00214F8F"/>
    <w:rsid w:val="002154E0"/>
    <w:rsid w:val="0021603B"/>
    <w:rsid w:val="00217326"/>
    <w:rsid w:val="00217E1F"/>
    <w:rsid w:val="002202D0"/>
    <w:rsid w:val="00220886"/>
    <w:rsid w:val="002208A7"/>
    <w:rsid w:val="00220E6A"/>
    <w:rsid w:val="00221028"/>
    <w:rsid w:val="002213BF"/>
    <w:rsid w:val="002214A5"/>
    <w:rsid w:val="002216B3"/>
    <w:rsid w:val="002218CD"/>
    <w:rsid w:val="00222AF0"/>
    <w:rsid w:val="00222D61"/>
    <w:rsid w:val="00222E5A"/>
    <w:rsid w:val="00223374"/>
    <w:rsid w:val="002243B4"/>
    <w:rsid w:val="00224B3D"/>
    <w:rsid w:val="00225C08"/>
    <w:rsid w:val="00226314"/>
    <w:rsid w:val="00226DB8"/>
    <w:rsid w:val="00226E0C"/>
    <w:rsid w:val="002272F1"/>
    <w:rsid w:val="00230031"/>
    <w:rsid w:val="00230FA9"/>
    <w:rsid w:val="002317F9"/>
    <w:rsid w:val="00231B55"/>
    <w:rsid w:val="00231E3A"/>
    <w:rsid w:val="00232808"/>
    <w:rsid w:val="00232CCB"/>
    <w:rsid w:val="002335A5"/>
    <w:rsid w:val="002335ED"/>
    <w:rsid w:val="0023407F"/>
    <w:rsid w:val="00234FBF"/>
    <w:rsid w:val="00235339"/>
    <w:rsid w:val="00235922"/>
    <w:rsid w:val="00235A1B"/>
    <w:rsid w:val="00235BD4"/>
    <w:rsid w:val="00236421"/>
    <w:rsid w:val="0023671A"/>
    <w:rsid w:val="00236E0F"/>
    <w:rsid w:val="002372A7"/>
    <w:rsid w:val="002374B0"/>
    <w:rsid w:val="0024025E"/>
    <w:rsid w:val="00241554"/>
    <w:rsid w:val="00241A94"/>
    <w:rsid w:val="00241C61"/>
    <w:rsid w:val="00242154"/>
    <w:rsid w:val="0024251C"/>
    <w:rsid w:val="002432A9"/>
    <w:rsid w:val="00243C66"/>
    <w:rsid w:val="00243E54"/>
    <w:rsid w:val="00245649"/>
    <w:rsid w:val="00246597"/>
    <w:rsid w:val="00246E3F"/>
    <w:rsid w:val="00246FA3"/>
    <w:rsid w:val="002476E6"/>
    <w:rsid w:val="00250D02"/>
    <w:rsid w:val="002512B9"/>
    <w:rsid w:val="002514E0"/>
    <w:rsid w:val="002517C3"/>
    <w:rsid w:val="00251CBF"/>
    <w:rsid w:val="002522BE"/>
    <w:rsid w:val="00252939"/>
    <w:rsid w:val="00252BD0"/>
    <w:rsid w:val="00253065"/>
    <w:rsid w:val="00254019"/>
    <w:rsid w:val="00254096"/>
    <w:rsid w:val="00256632"/>
    <w:rsid w:val="00256C90"/>
    <w:rsid w:val="00256EC2"/>
    <w:rsid w:val="0025734F"/>
    <w:rsid w:val="002573F2"/>
    <w:rsid w:val="002574AD"/>
    <w:rsid w:val="002575BD"/>
    <w:rsid w:val="00257901"/>
    <w:rsid w:val="0026022B"/>
    <w:rsid w:val="0026026D"/>
    <w:rsid w:val="00261BF9"/>
    <w:rsid w:val="002621C2"/>
    <w:rsid w:val="00263385"/>
    <w:rsid w:val="00263C7E"/>
    <w:rsid w:val="0026414F"/>
    <w:rsid w:val="002648B0"/>
    <w:rsid w:val="00264F7F"/>
    <w:rsid w:val="0026529C"/>
    <w:rsid w:val="00265F00"/>
    <w:rsid w:val="00266249"/>
    <w:rsid w:val="00266A55"/>
    <w:rsid w:val="00267E22"/>
    <w:rsid w:val="00270341"/>
    <w:rsid w:val="00271232"/>
    <w:rsid w:val="00271C5A"/>
    <w:rsid w:val="00272786"/>
    <w:rsid w:val="002727CC"/>
    <w:rsid w:val="00273420"/>
    <w:rsid w:val="0027368A"/>
    <w:rsid w:val="002738CA"/>
    <w:rsid w:val="002738E8"/>
    <w:rsid w:val="00273D60"/>
    <w:rsid w:val="00274412"/>
    <w:rsid w:val="00274778"/>
    <w:rsid w:val="00275152"/>
    <w:rsid w:val="00275303"/>
    <w:rsid w:val="00275484"/>
    <w:rsid w:val="002756A7"/>
    <w:rsid w:val="00275C0D"/>
    <w:rsid w:val="00276396"/>
    <w:rsid w:val="002764BF"/>
    <w:rsid w:val="00276501"/>
    <w:rsid w:val="0027683D"/>
    <w:rsid w:val="002769F3"/>
    <w:rsid w:val="00276B56"/>
    <w:rsid w:val="00276FF6"/>
    <w:rsid w:val="00277694"/>
    <w:rsid w:val="00281006"/>
    <w:rsid w:val="00281220"/>
    <w:rsid w:val="0028140A"/>
    <w:rsid w:val="00281A8A"/>
    <w:rsid w:val="00281A9E"/>
    <w:rsid w:val="002836D3"/>
    <w:rsid w:val="00283C14"/>
    <w:rsid w:val="002846BA"/>
    <w:rsid w:val="00284B0A"/>
    <w:rsid w:val="002857B4"/>
    <w:rsid w:val="002857F0"/>
    <w:rsid w:val="00285885"/>
    <w:rsid w:val="00285BF0"/>
    <w:rsid w:val="0028616B"/>
    <w:rsid w:val="00286390"/>
    <w:rsid w:val="0028644F"/>
    <w:rsid w:val="002874EC"/>
    <w:rsid w:val="00287D0D"/>
    <w:rsid w:val="00287F33"/>
    <w:rsid w:val="00290306"/>
    <w:rsid w:val="00290FD3"/>
    <w:rsid w:val="002911A8"/>
    <w:rsid w:val="002912F5"/>
    <w:rsid w:val="00291CB6"/>
    <w:rsid w:val="00292BEA"/>
    <w:rsid w:val="00292D97"/>
    <w:rsid w:val="00293444"/>
    <w:rsid w:val="00293F39"/>
    <w:rsid w:val="00294513"/>
    <w:rsid w:val="00294CDF"/>
    <w:rsid w:val="00294E7D"/>
    <w:rsid w:val="002958B5"/>
    <w:rsid w:val="00296613"/>
    <w:rsid w:val="0029699E"/>
    <w:rsid w:val="00296C75"/>
    <w:rsid w:val="00297020"/>
    <w:rsid w:val="0029745B"/>
    <w:rsid w:val="00297966"/>
    <w:rsid w:val="002A012F"/>
    <w:rsid w:val="002A03DB"/>
    <w:rsid w:val="002A0BA2"/>
    <w:rsid w:val="002A0CFE"/>
    <w:rsid w:val="002A0DBA"/>
    <w:rsid w:val="002A1036"/>
    <w:rsid w:val="002A1144"/>
    <w:rsid w:val="002A14A0"/>
    <w:rsid w:val="002A1566"/>
    <w:rsid w:val="002A1CAD"/>
    <w:rsid w:val="002A2016"/>
    <w:rsid w:val="002A2888"/>
    <w:rsid w:val="002A2CD8"/>
    <w:rsid w:val="002A3F93"/>
    <w:rsid w:val="002A49AC"/>
    <w:rsid w:val="002A5910"/>
    <w:rsid w:val="002A5E88"/>
    <w:rsid w:val="002A6442"/>
    <w:rsid w:val="002A6498"/>
    <w:rsid w:val="002B058B"/>
    <w:rsid w:val="002B0CB4"/>
    <w:rsid w:val="002B13BC"/>
    <w:rsid w:val="002B1DA8"/>
    <w:rsid w:val="002B2645"/>
    <w:rsid w:val="002B2DBD"/>
    <w:rsid w:val="002B2E2F"/>
    <w:rsid w:val="002B300E"/>
    <w:rsid w:val="002B32B3"/>
    <w:rsid w:val="002B3518"/>
    <w:rsid w:val="002B380B"/>
    <w:rsid w:val="002B42BE"/>
    <w:rsid w:val="002B467E"/>
    <w:rsid w:val="002B54D6"/>
    <w:rsid w:val="002B6A9B"/>
    <w:rsid w:val="002B6EC3"/>
    <w:rsid w:val="002B72C2"/>
    <w:rsid w:val="002B778B"/>
    <w:rsid w:val="002B77E0"/>
    <w:rsid w:val="002B77F1"/>
    <w:rsid w:val="002C11BA"/>
    <w:rsid w:val="002C19AA"/>
    <w:rsid w:val="002C1A12"/>
    <w:rsid w:val="002C208C"/>
    <w:rsid w:val="002C2BC9"/>
    <w:rsid w:val="002C3BC6"/>
    <w:rsid w:val="002C4337"/>
    <w:rsid w:val="002C4EC6"/>
    <w:rsid w:val="002C5799"/>
    <w:rsid w:val="002C5F54"/>
    <w:rsid w:val="002C5FD5"/>
    <w:rsid w:val="002C6318"/>
    <w:rsid w:val="002C645A"/>
    <w:rsid w:val="002C7730"/>
    <w:rsid w:val="002C7C93"/>
    <w:rsid w:val="002C7E69"/>
    <w:rsid w:val="002C7F88"/>
    <w:rsid w:val="002D1015"/>
    <w:rsid w:val="002D2487"/>
    <w:rsid w:val="002D3E26"/>
    <w:rsid w:val="002D4642"/>
    <w:rsid w:val="002D49B6"/>
    <w:rsid w:val="002D4C07"/>
    <w:rsid w:val="002D5E0B"/>
    <w:rsid w:val="002D60B7"/>
    <w:rsid w:val="002D6AD4"/>
    <w:rsid w:val="002D6FB3"/>
    <w:rsid w:val="002D76D7"/>
    <w:rsid w:val="002E002B"/>
    <w:rsid w:val="002E2391"/>
    <w:rsid w:val="002E2746"/>
    <w:rsid w:val="002E27E0"/>
    <w:rsid w:val="002E297B"/>
    <w:rsid w:val="002E34ED"/>
    <w:rsid w:val="002E38F3"/>
    <w:rsid w:val="002E4260"/>
    <w:rsid w:val="002E43F6"/>
    <w:rsid w:val="002E46B7"/>
    <w:rsid w:val="002E5605"/>
    <w:rsid w:val="002E5AFB"/>
    <w:rsid w:val="002E653B"/>
    <w:rsid w:val="002E6D7F"/>
    <w:rsid w:val="002E70D3"/>
    <w:rsid w:val="002E72DC"/>
    <w:rsid w:val="002E7A14"/>
    <w:rsid w:val="002F0478"/>
    <w:rsid w:val="002F04F9"/>
    <w:rsid w:val="002F0625"/>
    <w:rsid w:val="002F1101"/>
    <w:rsid w:val="002F1150"/>
    <w:rsid w:val="002F1169"/>
    <w:rsid w:val="002F1E74"/>
    <w:rsid w:val="002F2FA5"/>
    <w:rsid w:val="002F3A42"/>
    <w:rsid w:val="002F3C20"/>
    <w:rsid w:val="002F4325"/>
    <w:rsid w:val="002F4476"/>
    <w:rsid w:val="002F62C8"/>
    <w:rsid w:val="002F641B"/>
    <w:rsid w:val="002F6888"/>
    <w:rsid w:val="002F69CF"/>
    <w:rsid w:val="002F7245"/>
    <w:rsid w:val="002F7362"/>
    <w:rsid w:val="002F7A6C"/>
    <w:rsid w:val="002F7D34"/>
    <w:rsid w:val="002F7D52"/>
    <w:rsid w:val="00300156"/>
    <w:rsid w:val="00301192"/>
    <w:rsid w:val="003017A0"/>
    <w:rsid w:val="00301BE2"/>
    <w:rsid w:val="00302017"/>
    <w:rsid w:val="00302D7B"/>
    <w:rsid w:val="00303152"/>
    <w:rsid w:val="00303BC8"/>
    <w:rsid w:val="00304DEB"/>
    <w:rsid w:val="0030542F"/>
    <w:rsid w:val="003056FE"/>
    <w:rsid w:val="00305BBB"/>
    <w:rsid w:val="0030636E"/>
    <w:rsid w:val="003065ED"/>
    <w:rsid w:val="00306A41"/>
    <w:rsid w:val="0030705C"/>
    <w:rsid w:val="003070F5"/>
    <w:rsid w:val="003078BF"/>
    <w:rsid w:val="00310381"/>
    <w:rsid w:val="003107FB"/>
    <w:rsid w:val="00311482"/>
    <w:rsid w:val="00311CA2"/>
    <w:rsid w:val="003120E3"/>
    <w:rsid w:val="003129D4"/>
    <w:rsid w:val="003131A8"/>
    <w:rsid w:val="003134E8"/>
    <w:rsid w:val="003138E8"/>
    <w:rsid w:val="0031421A"/>
    <w:rsid w:val="00314239"/>
    <w:rsid w:val="003146F3"/>
    <w:rsid w:val="00314BD9"/>
    <w:rsid w:val="00315016"/>
    <w:rsid w:val="00315437"/>
    <w:rsid w:val="00315ABA"/>
    <w:rsid w:val="00315C88"/>
    <w:rsid w:val="00316162"/>
    <w:rsid w:val="003161DA"/>
    <w:rsid w:val="00316BA1"/>
    <w:rsid w:val="00317564"/>
    <w:rsid w:val="003205AB"/>
    <w:rsid w:val="00320970"/>
    <w:rsid w:val="0032097B"/>
    <w:rsid w:val="00320AD3"/>
    <w:rsid w:val="003225D0"/>
    <w:rsid w:val="00322AAA"/>
    <w:rsid w:val="00322DFF"/>
    <w:rsid w:val="003249F8"/>
    <w:rsid w:val="00324A9A"/>
    <w:rsid w:val="00324D52"/>
    <w:rsid w:val="00324DBA"/>
    <w:rsid w:val="003255BE"/>
    <w:rsid w:val="00325720"/>
    <w:rsid w:val="003257E1"/>
    <w:rsid w:val="003259B9"/>
    <w:rsid w:val="00325B02"/>
    <w:rsid w:val="00325C33"/>
    <w:rsid w:val="00325E30"/>
    <w:rsid w:val="00326423"/>
    <w:rsid w:val="00326F89"/>
    <w:rsid w:val="00327E01"/>
    <w:rsid w:val="00331A74"/>
    <w:rsid w:val="00332901"/>
    <w:rsid w:val="00332C6A"/>
    <w:rsid w:val="00333181"/>
    <w:rsid w:val="00333392"/>
    <w:rsid w:val="00336001"/>
    <w:rsid w:val="003364EE"/>
    <w:rsid w:val="003365D5"/>
    <w:rsid w:val="00337F1B"/>
    <w:rsid w:val="0034021D"/>
    <w:rsid w:val="003402DE"/>
    <w:rsid w:val="00341645"/>
    <w:rsid w:val="003428A1"/>
    <w:rsid w:val="00342F8E"/>
    <w:rsid w:val="003437A0"/>
    <w:rsid w:val="00343D8E"/>
    <w:rsid w:val="00343E04"/>
    <w:rsid w:val="00343F88"/>
    <w:rsid w:val="0034457C"/>
    <w:rsid w:val="003451ED"/>
    <w:rsid w:val="00345230"/>
    <w:rsid w:val="00345489"/>
    <w:rsid w:val="00345B52"/>
    <w:rsid w:val="00346199"/>
    <w:rsid w:val="0034666C"/>
    <w:rsid w:val="00346C9B"/>
    <w:rsid w:val="00346CFA"/>
    <w:rsid w:val="00346F1B"/>
    <w:rsid w:val="003471FB"/>
    <w:rsid w:val="0034723D"/>
    <w:rsid w:val="00347591"/>
    <w:rsid w:val="00352B74"/>
    <w:rsid w:val="0035320C"/>
    <w:rsid w:val="00353EC5"/>
    <w:rsid w:val="00354996"/>
    <w:rsid w:val="00354B30"/>
    <w:rsid w:val="003556D2"/>
    <w:rsid w:val="0035573D"/>
    <w:rsid w:val="0035596D"/>
    <w:rsid w:val="003574B9"/>
    <w:rsid w:val="00357648"/>
    <w:rsid w:val="0035764D"/>
    <w:rsid w:val="00357D47"/>
    <w:rsid w:val="00360649"/>
    <w:rsid w:val="00361162"/>
    <w:rsid w:val="003615D8"/>
    <w:rsid w:val="00361A86"/>
    <w:rsid w:val="00362F1A"/>
    <w:rsid w:val="003633CA"/>
    <w:rsid w:val="003633DD"/>
    <w:rsid w:val="00363DBD"/>
    <w:rsid w:val="00363F6E"/>
    <w:rsid w:val="003647AD"/>
    <w:rsid w:val="00365499"/>
    <w:rsid w:val="00365E2A"/>
    <w:rsid w:val="003670A8"/>
    <w:rsid w:val="00367165"/>
    <w:rsid w:val="003672C3"/>
    <w:rsid w:val="0036734C"/>
    <w:rsid w:val="003674AA"/>
    <w:rsid w:val="003678D8"/>
    <w:rsid w:val="00370647"/>
    <w:rsid w:val="0037095F"/>
    <w:rsid w:val="00370B05"/>
    <w:rsid w:val="003712E8"/>
    <w:rsid w:val="00371A4B"/>
    <w:rsid w:val="00372481"/>
    <w:rsid w:val="00372850"/>
    <w:rsid w:val="003728D9"/>
    <w:rsid w:val="00372EB4"/>
    <w:rsid w:val="003759D9"/>
    <w:rsid w:val="00375A2C"/>
    <w:rsid w:val="00376E35"/>
    <w:rsid w:val="00377665"/>
    <w:rsid w:val="0037784F"/>
    <w:rsid w:val="00377C56"/>
    <w:rsid w:val="00377DE1"/>
    <w:rsid w:val="003803D0"/>
    <w:rsid w:val="00381176"/>
    <w:rsid w:val="003815D5"/>
    <w:rsid w:val="00381A74"/>
    <w:rsid w:val="00381F93"/>
    <w:rsid w:val="00382159"/>
    <w:rsid w:val="00382355"/>
    <w:rsid w:val="00382388"/>
    <w:rsid w:val="0038283B"/>
    <w:rsid w:val="003842B4"/>
    <w:rsid w:val="003847A3"/>
    <w:rsid w:val="00384A37"/>
    <w:rsid w:val="0038558D"/>
    <w:rsid w:val="0038565E"/>
    <w:rsid w:val="00385819"/>
    <w:rsid w:val="0038581A"/>
    <w:rsid w:val="00385825"/>
    <w:rsid w:val="00385891"/>
    <w:rsid w:val="00385F3F"/>
    <w:rsid w:val="00386036"/>
    <w:rsid w:val="003870EF"/>
    <w:rsid w:val="00387501"/>
    <w:rsid w:val="00387636"/>
    <w:rsid w:val="00387A30"/>
    <w:rsid w:val="00387DE4"/>
    <w:rsid w:val="003902C1"/>
    <w:rsid w:val="0039056F"/>
    <w:rsid w:val="00390B84"/>
    <w:rsid w:val="003910DB"/>
    <w:rsid w:val="00391FA0"/>
    <w:rsid w:val="00392169"/>
    <w:rsid w:val="00392509"/>
    <w:rsid w:val="00392A09"/>
    <w:rsid w:val="00392A26"/>
    <w:rsid w:val="0039363B"/>
    <w:rsid w:val="00393A35"/>
    <w:rsid w:val="0039434F"/>
    <w:rsid w:val="00394D9C"/>
    <w:rsid w:val="003952F1"/>
    <w:rsid w:val="00395702"/>
    <w:rsid w:val="00395B74"/>
    <w:rsid w:val="003960C7"/>
    <w:rsid w:val="00396668"/>
    <w:rsid w:val="00396F94"/>
    <w:rsid w:val="00397864"/>
    <w:rsid w:val="003A1629"/>
    <w:rsid w:val="003A1818"/>
    <w:rsid w:val="003A195F"/>
    <w:rsid w:val="003A2186"/>
    <w:rsid w:val="003A22DF"/>
    <w:rsid w:val="003A26A3"/>
    <w:rsid w:val="003A2893"/>
    <w:rsid w:val="003A469E"/>
    <w:rsid w:val="003A4AE6"/>
    <w:rsid w:val="003A53A2"/>
    <w:rsid w:val="003A5F97"/>
    <w:rsid w:val="003A6785"/>
    <w:rsid w:val="003A6966"/>
    <w:rsid w:val="003A7426"/>
    <w:rsid w:val="003A787B"/>
    <w:rsid w:val="003B0661"/>
    <w:rsid w:val="003B06FC"/>
    <w:rsid w:val="003B0860"/>
    <w:rsid w:val="003B0DFD"/>
    <w:rsid w:val="003B1103"/>
    <w:rsid w:val="003B12C1"/>
    <w:rsid w:val="003B1C7E"/>
    <w:rsid w:val="003B2283"/>
    <w:rsid w:val="003B25FF"/>
    <w:rsid w:val="003B29CD"/>
    <w:rsid w:val="003B3A07"/>
    <w:rsid w:val="003B3A5C"/>
    <w:rsid w:val="003B3B05"/>
    <w:rsid w:val="003B4755"/>
    <w:rsid w:val="003B4F5F"/>
    <w:rsid w:val="003B565F"/>
    <w:rsid w:val="003B5729"/>
    <w:rsid w:val="003B5D04"/>
    <w:rsid w:val="003B68C5"/>
    <w:rsid w:val="003B68CC"/>
    <w:rsid w:val="003B6A02"/>
    <w:rsid w:val="003B6D8C"/>
    <w:rsid w:val="003B6E3B"/>
    <w:rsid w:val="003B7D93"/>
    <w:rsid w:val="003C0F2D"/>
    <w:rsid w:val="003C146C"/>
    <w:rsid w:val="003C1A10"/>
    <w:rsid w:val="003C29CF"/>
    <w:rsid w:val="003C2B24"/>
    <w:rsid w:val="003C2CB8"/>
    <w:rsid w:val="003C2DC0"/>
    <w:rsid w:val="003C4DAF"/>
    <w:rsid w:val="003C50C5"/>
    <w:rsid w:val="003C5336"/>
    <w:rsid w:val="003C64B6"/>
    <w:rsid w:val="003C68C8"/>
    <w:rsid w:val="003C7966"/>
    <w:rsid w:val="003D0587"/>
    <w:rsid w:val="003D09B2"/>
    <w:rsid w:val="003D0A28"/>
    <w:rsid w:val="003D12C3"/>
    <w:rsid w:val="003D1376"/>
    <w:rsid w:val="003D198F"/>
    <w:rsid w:val="003D1BB2"/>
    <w:rsid w:val="003D1E98"/>
    <w:rsid w:val="003D231D"/>
    <w:rsid w:val="003D2B4E"/>
    <w:rsid w:val="003D2C1F"/>
    <w:rsid w:val="003D31C8"/>
    <w:rsid w:val="003D369F"/>
    <w:rsid w:val="003D3D33"/>
    <w:rsid w:val="003D43D8"/>
    <w:rsid w:val="003D47E2"/>
    <w:rsid w:val="003D528D"/>
    <w:rsid w:val="003D5DB8"/>
    <w:rsid w:val="003D67EF"/>
    <w:rsid w:val="003D69DB"/>
    <w:rsid w:val="003D7203"/>
    <w:rsid w:val="003E03D2"/>
    <w:rsid w:val="003E0BD1"/>
    <w:rsid w:val="003E0EF6"/>
    <w:rsid w:val="003E15B1"/>
    <w:rsid w:val="003E2E58"/>
    <w:rsid w:val="003E3369"/>
    <w:rsid w:val="003E33BE"/>
    <w:rsid w:val="003E3411"/>
    <w:rsid w:val="003E421D"/>
    <w:rsid w:val="003E46B1"/>
    <w:rsid w:val="003E5FB3"/>
    <w:rsid w:val="003E6457"/>
    <w:rsid w:val="003E66D7"/>
    <w:rsid w:val="003E6747"/>
    <w:rsid w:val="003E70C5"/>
    <w:rsid w:val="003E766D"/>
    <w:rsid w:val="003E78E1"/>
    <w:rsid w:val="003F01D8"/>
    <w:rsid w:val="003F01E1"/>
    <w:rsid w:val="003F084A"/>
    <w:rsid w:val="003F0926"/>
    <w:rsid w:val="003F0CAF"/>
    <w:rsid w:val="003F1007"/>
    <w:rsid w:val="003F1729"/>
    <w:rsid w:val="003F1936"/>
    <w:rsid w:val="003F1B62"/>
    <w:rsid w:val="003F1CB2"/>
    <w:rsid w:val="003F2088"/>
    <w:rsid w:val="003F2182"/>
    <w:rsid w:val="003F33E9"/>
    <w:rsid w:val="003F397B"/>
    <w:rsid w:val="003F3B29"/>
    <w:rsid w:val="003F4039"/>
    <w:rsid w:val="003F4304"/>
    <w:rsid w:val="003F4AD4"/>
    <w:rsid w:val="003F4CAD"/>
    <w:rsid w:val="003F5769"/>
    <w:rsid w:val="003F57D9"/>
    <w:rsid w:val="003F5877"/>
    <w:rsid w:val="003F58DC"/>
    <w:rsid w:val="003F67E9"/>
    <w:rsid w:val="003F692D"/>
    <w:rsid w:val="003F6A28"/>
    <w:rsid w:val="003F6D2A"/>
    <w:rsid w:val="003F6FDE"/>
    <w:rsid w:val="003F7433"/>
    <w:rsid w:val="00400787"/>
    <w:rsid w:val="004008E8"/>
    <w:rsid w:val="00400A8E"/>
    <w:rsid w:val="00400C90"/>
    <w:rsid w:val="00401484"/>
    <w:rsid w:val="004028FC"/>
    <w:rsid w:val="00402C84"/>
    <w:rsid w:val="00402E23"/>
    <w:rsid w:val="00403425"/>
    <w:rsid w:val="00403E26"/>
    <w:rsid w:val="00404E14"/>
    <w:rsid w:val="00404F3F"/>
    <w:rsid w:val="004057E8"/>
    <w:rsid w:val="00406262"/>
    <w:rsid w:val="0040642E"/>
    <w:rsid w:val="00406AF9"/>
    <w:rsid w:val="00406D5F"/>
    <w:rsid w:val="004074AB"/>
    <w:rsid w:val="00407937"/>
    <w:rsid w:val="00411019"/>
    <w:rsid w:val="00411428"/>
    <w:rsid w:val="00411682"/>
    <w:rsid w:val="00411EA7"/>
    <w:rsid w:val="00412B6B"/>
    <w:rsid w:val="00412E1E"/>
    <w:rsid w:val="00413B54"/>
    <w:rsid w:val="00414A18"/>
    <w:rsid w:val="00414A8B"/>
    <w:rsid w:val="00414D8A"/>
    <w:rsid w:val="00415336"/>
    <w:rsid w:val="00415429"/>
    <w:rsid w:val="004166AF"/>
    <w:rsid w:val="004167BB"/>
    <w:rsid w:val="00416A31"/>
    <w:rsid w:val="00417298"/>
    <w:rsid w:val="00417765"/>
    <w:rsid w:val="00422918"/>
    <w:rsid w:val="0042302C"/>
    <w:rsid w:val="004233F9"/>
    <w:rsid w:val="00423F90"/>
    <w:rsid w:val="0042442E"/>
    <w:rsid w:val="00424BB2"/>
    <w:rsid w:val="00424D85"/>
    <w:rsid w:val="00425DB0"/>
    <w:rsid w:val="00426953"/>
    <w:rsid w:val="0042695D"/>
    <w:rsid w:val="004270DE"/>
    <w:rsid w:val="0042760A"/>
    <w:rsid w:val="00427713"/>
    <w:rsid w:val="00427ED5"/>
    <w:rsid w:val="00430850"/>
    <w:rsid w:val="00431698"/>
    <w:rsid w:val="00432453"/>
    <w:rsid w:val="00432BB8"/>
    <w:rsid w:val="00432D7C"/>
    <w:rsid w:val="004345F9"/>
    <w:rsid w:val="00434D12"/>
    <w:rsid w:val="004359A3"/>
    <w:rsid w:val="00436090"/>
    <w:rsid w:val="00436B8B"/>
    <w:rsid w:val="00436EDA"/>
    <w:rsid w:val="00437126"/>
    <w:rsid w:val="0044098D"/>
    <w:rsid w:val="00440E19"/>
    <w:rsid w:val="004412E2"/>
    <w:rsid w:val="00441A50"/>
    <w:rsid w:val="004421D9"/>
    <w:rsid w:val="00442738"/>
    <w:rsid w:val="00442C12"/>
    <w:rsid w:val="004434BC"/>
    <w:rsid w:val="004438C9"/>
    <w:rsid w:val="00444035"/>
    <w:rsid w:val="00445688"/>
    <w:rsid w:val="00445720"/>
    <w:rsid w:val="00445A39"/>
    <w:rsid w:val="00445B9B"/>
    <w:rsid w:val="00446241"/>
    <w:rsid w:val="00446AB8"/>
    <w:rsid w:val="00446F93"/>
    <w:rsid w:val="004472C1"/>
    <w:rsid w:val="0044736D"/>
    <w:rsid w:val="004509F2"/>
    <w:rsid w:val="00450FB8"/>
    <w:rsid w:val="0045169C"/>
    <w:rsid w:val="00451D8F"/>
    <w:rsid w:val="00451E42"/>
    <w:rsid w:val="004520FB"/>
    <w:rsid w:val="00452DAA"/>
    <w:rsid w:val="004537B1"/>
    <w:rsid w:val="00453CE0"/>
    <w:rsid w:val="004541FD"/>
    <w:rsid w:val="004546B9"/>
    <w:rsid w:val="00454A50"/>
    <w:rsid w:val="00454C36"/>
    <w:rsid w:val="00454CA1"/>
    <w:rsid w:val="004555BE"/>
    <w:rsid w:val="004563E6"/>
    <w:rsid w:val="0045656C"/>
    <w:rsid w:val="00456D9D"/>
    <w:rsid w:val="004601CF"/>
    <w:rsid w:val="00461BB4"/>
    <w:rsid w:val="00461E16"/>
    <w:rsid w:val="00461FDA"/>
    <w:rsid w:val="0046230D"/>
    <w:rsid w:val="00463545"/>
    <w:rsid w:val="0046360F"/>
    <w:rsid w:val="0046403D"/>
    <w:rsid w:val="00464AF5"/>
    <w:rsid w:val="00464D6E"/>
    <w:rsid w:val="0046621B"/>
    <w:rsid w:val="00466923"/>
    <w:rsid w:val="00466CDE"/>
    <w:rsid w:val="00466D53"/>
    <w:rsid w:val="00467899"/>
    <w:rsid w:val="00467B80"/>
    <w:rsid w:val="00467F84"/>
    <w:rsid w:val="00470188"/>
    <w:rsid w:val="00470DAA"/>
    <w:rsid w:val="00471237"/>
    <w:rsid w:val="004721B4"/>
    <w:rsid w:val="004722CF"/>
    <w:rsid w:val="004739AC"/>
    <w:rsid w:val="0047467C"/>
    <w:rsid w:val="004748FB"/>
    <w:rsid w:val="00474E10"/>
    <w:rsid w:val="00474E57"/>
    <w:rsid w:val="00475099"/>
    <w:rsid w:val="004758E9"/>
    <w:rsid w:val="00476B54"/>
    <w:rsid w:val="00477947"/>
    <w:rsid w:val="00477A60"/>
    <w:rsid w:val="00480791"/>
    <w:rsid w:val="00480883"/>
    <w:rsid w:val="004811C7"/>
    <w:rsid w:val="00482B14"/>
    <w:rsid w:val="00483C28"/>
    <w:rsid w:val="00483FB5"/>
    <w:rsid w:val="00484E6D"/>
    <w:rsid w:val="0048605B"/>
    <w:rsid w:val="0048649A"/>
    <w:rsid w:val="00486DAF"/>
    <w:rsid w:val="004878E3"/>
    <w:rsid w:val="00487CCE"/>
    <w:rsid w:val="00487DF8"/>
    <w:rsid w:val="004902EB"/>
    <w:rsid w:val="00490D8A"/>
    <w:rsid w:val="00491163"/>
    <w:rsid w:val="00491267"/>
    <w:rsid w:val="004918DD"/>
    <w:rsid w:val="00491B9B"/>
    <w:rsid w:val="00493A69"/>
    <w:rsid w:val="0049412D"/>
    <w:rsid w:val="00494422"/>
    <w:rsid w:val="004946A2"/>
    <w:rsid w:val="0049652B"/>
    <w:rsid w:val="00496602"/>
    <w:rsid w:val="00496689"/>
    <w:rsid w:val="00496BD8"/>
    <w:rsid w:val="00496CA0"/>
    <w:rsid w:val="0049725A"/>
    <w:rsid w:val="004973F3"/>
    <w:rsid w:val="00497642"/>
    <w:rsid w:val="00497976"/>
    <w:rsid w:val="00497CFD"/>
    <w:rsid w:val="004A0343"/>
    <w:rsid w:val="004A0641"/>
    <w:rsid w:val="004A2030"/>
    <w:rsid w:val="004A2200"/>
    <w:rsid w:val="004A22CF"/>
    <w:rsid w:val="004A2705"/>
    <w:rsid w:val="004A281C"/>
    <w:rsid w:val="004A34FC"/>
    <w:rsid w:val="004A38A7"/>
    <w:rsid w:val="004A3E63"/>
    <w:rsid w:val="004A3F22"/>
    <w:rsid w:val="004A4123"/>
    <w:rsid w:val="004A47FD"/>
    <w:rsid w:val="004A49EE"/>
    <w:rsid w:val="004A5599"/>
    <w:rsid w:val="004A561E"/>
    <w:rsid w:val="004A6D04"/>
    <w:rsid w:val="004A7375"/>
    <w:rsid w:val="004A78AE"/>
    <w:rsid w:val="004B0C22"/>
    <w:rsid w:val="004B1198"/>
    <w:rsid w:val="004B1489"/>
    <w:rsid w:val="004B14FF"/>
    <w:rsid w:val="004B18E7"/>
    <w:rsid w:val="004B1A59"/>
    <w:rsid w:val="004B2B81"/>
    <w:rsid w:val="004B2BA0"/>
    <w:rsid w:val="004B2E69"/>
    <w:rsid w:val="004B3D92"/>
    <w:rsid w:val="004B4066"/>
    <w:rsid w:val="004B42AD"/>
    <w:rsid w:val="004B4BC4"/>
    <w:rsid w:val="004B4D0C"/>
    <w:rsid w:val="004B52C6"/>
    <w:rsid w:val="004B5FCA"/>
    <w:rsid w:val="004B6FA2"/>
    <w:rsid w:val="004B700C"/>
    <w:rsid w:val="004B72EA"/>
    <w:rsid w:val="004B7986"/>
    <w:rsid w:val="004C07D7"/>
    <w:rsid w:val="004C1E5B"/>
    <w:rsid w:val="004C2752"/>
    <w:rsid w:val="004C2941"/>
    <w:rsid w:val="004C336A"/>
    <w:rsid w:val="004C36D0"/>
    <w:rsid w:val="004C3F7F"/>
    <w:rsid w:val="004C4DB7"/>
    <w:rsid w:val="004C5D46"/>
    <w:rsid w:val="004C648D"/>
    <w:rsid w:val="004C6AAA"/>
    <w:rsid w:val="004C7756"/>
    <w:rsid w:val="004C7802"/>
    <w:rsid w:val="004C78D5"/>
    <w:rsid w:val="004C7B10"/>
    <w:rsid w:val="004C7E54"/>
    <w:rsid w:val="004D041B"/>
    <w:rsid w:val="004D0C91"/>
    <w:rsid w:val="004D0D5B"/>
    <w:rsid w:val="004D128E"/>
    <w:rsid w:val="004D1B79"/>
    <w:rsid w:val="004D27FB"/>
    <w:rsid w:val="004D3E44"/>
    <w:rsid w:val="004D3E94"/>
    <w:rsid w:val="004D3FE3"/>
    <w:rsid w:val="004D4099"/>
    <w:rsid w:val="004D46FB"/>
    <w:rsid w:val="004D479B"/>
    <w:rsid w:val="004D4D44"/>
    <w:rsid w:val="004D55AF"/>
    <w:rsid w:val="004D5B94"/>
    <w:rsid w:val="004D5E66"/>
    <w:rsid w:val="004D6036"/>
    <w:rsid w:val="004D67F5"/>
    <w:rsid w:val="004D78EE"/>
    <w:rsid w:val="004E072A"/>
    <w:rsid w:val="004E0F56"/>
    <w:rsid w:val="004E1466"/>
    <w:rsid w:val="004E15E4"/>
    <w:rsid w:val="004E17A6"/>
    <w:rsid w:val="004E1AB2"/>
    <w:rsid w:val="004E1BCA"/>
    <w:rsid w:val="004E2F0E"/>
    <w:rsid w:val="004E2F7D"/>
    <w:rsid w:val="004E3B88"/>
    <w:rsid w:val="004E4429"/>
    <w:rsid w:val="004E460B"/>
    <w:rsid w:val="004E46F9"/>
    <w:rsid w:val="004E4C18"/>
    <w:rsid w:val="004E4D5F"/>
    <w:rsid w:val="004E5191"/>
    <w:rsid w:val="004E585C"/>
    <w:rsid w:val="004E620E"/>
    <w:rsid w:val="004E657C"/>
    <w:rsid w:val="004E6956"/>
    <w:rsid w:val="004E6A41"/>
    <w:rsid w:val="004E7AD3"/>
    <w:rsid w:val="004F0253"/>
    <w:rsid w:val="004F120B"/>
    <w:rsid w:val="004F19D0"/>
    <w:rsid w:val="004F1EE6"/>
    <w:rsid w:val="004F249D"/>
    <w:rsid w:val="004F2A02"/>
    <w:rsid w:val="004F2D08"/>
    <w:rsid w:val="004F3673"/>
    <w:rsid w:val="004F3BC1"/>
    <w:rsid w:val="004F3CDC"/>
    <w:rsid w:val="004F6673"/>
    <w:rsid w:val="004F6AEC"/>
    <w:rsid w:val="004F720E"/>
    <w:rsid w:val="004F73AD"/>
    <w:rsid w:val="004F7427"/>
    <w:rsid w:val="004F753A"/>
    <w:rsid w:val="004F78EE"/>
    <w:rsid w:val="004F7A17"/>
    <w:rsid w:val="004F7E43"/>
    <w:rsid w:val="0050158A"/>
    <w:rsid w:val="00501796"/>
    <w:rsid w:val="005022FF"/>
    <w:rsid w:val="005025F8"/>
    <w:rsid w:val="00502D14"/>
    <w:rsid w:val="00502D5C"/>
    <w:rsid w:val="00502D98"/>
    <w:rsid w:val="00502FFD"/>
    <w:rsid w:val="0050648B"/>
    <w:rsid w:val="0050652F"/>
    <w:rsid w:val="00507158"/>
    <w:rsid w:val="00507F97"/>
    <w:rsid w:val="00510FB5"/>
    <w:rsid w:val="005111E1"/>
    <w:rsid w:val="005112CB"/>
    <w:rsid w:val="00511C95"/>
    <w:rsid w:val="00511EEF"/>
    <w:rsid w:val="00512A47"/>
    <w:rsid w:val="00512BFA"/>
    <w:rsid w:val="00512CAA"/>
    <w:rsid w:val="00512D8E"/>
    <w:rsid w:val="005133C6"/>
    <w:rsid w:val="005135B0"/>
    <w:rsid w:val="005135F6"/>
    <w:rsid w:val="005136DB"/>
    <w:rsid w:val="00514C83"/>
    <w:rsid w:val="0051500F"/>
    <w:rsid w:val="005150FD"/>
    <w:rsid w:val="0051598B"/>
    <w:rsid w:val="005159F2"/>
    <w:rsid w:val="00515A30"/>
    <w:rsid w:val="00515B48"/>
    <w:rsid w:val="00515F6D"/>
    <w:rsid w:val="00516703"/>
    <w:rsid w:val="00516DCB"/>
    <w:rsid w:val="00517074"/>
    <w:rsid w:val="0051766F"/>
    <w:rsid w:val="00517782"/>
    <w:rsid w:val="00517CCA"/>
    <w:rsid w:val="0052049B"/>
    <w:rsid w:val="00520548"/>
    <w:rsid w:val="0052066E"/>
    <w:rsid w:val="0052092C"/>
    <w:rsid w:val="00520939"/>
    <w:rsid w:val="00520DC0"/>
    <w:rsid w:val="0052154E"/>
    <w:rsid w:val="00521F22"/>
    <w:rsid w:val="0052275A"/>
    <w:rsid w:val="0052276F"/>
    <w:rsid w:val="00522B3F"/>
    <w:rsid w:val="00522CE0"/>
    <w:rsid w:val="00523492"/>
    <w:rsid w:val="00523710"/>
    <w:rsid w:val="00523A2B"/>
    <w:rsid w:val="00524BF8"/>
    <w:rsid w:val="00527371"/>
    <w:rsid w:val="00530316"/>
    <w:rsid w:val="005307D7"/>
    <w:rsid w:val="00530834"/>
    <w:rsid w:val="00530FF5"/>
    <w:rsid w:val="0053149D"/>
    <w:rsid w:val="00531E68"/>
    <w:rsid w:val="00531FAA"/>
    <w:rsid w:val="005325FD"/>
    <w:rsid w:val="00532A02"/>
    <w:rsid w:val="00533652"/>
    <w:rsid w:val="005338EE"/>
    <w:rsid w:val="0053477B"/>
    <w:rsid w:val="00534FA2"/>
    <w:rsid w:val="00535AC2"/>
    <w:rsid w:val="00535AC8"/>
    <w:rsid w:val="00535DCE"/>
    <w:rsid w:val="005361E8"/>
    <w:rsid w:val="00536408"/>
    <w:rsid w:val="00536445"/>
    <w:rsid w:val="005365F9"/>
    <w:rsid w:val="005373A1"/>
    <w:rsid w:val="00540200"/>
    <w:rsid w:val="00540D78"/>
    <w:rsid w:val="00540FAE"/>
    <w:rsid w:val="0054175D"/>
    <w:rsid w:val="00541A50"/>
    <w:rsid w:val="00541CF4"/>
    <w:rsid w:val="0054211E"/>
    <w:rsid w:val="005422DA"/>
    <w:rsid w:val="005431EA"/>
    <w:rsid w:val="005436C0"/>
    <w:rsid w:val="00543D7A"/>
    <w:rsid w:val="00544D3A"/>
    <w:rsid w:val="00544FFC"/>
    <w:rsid w:val="00545A3F"/>
    <w:rsid w:val="00545A7E"/>
    <w:rsid w:val="005461C2"/>
    <w:rsid w:val="00546668"/>
    <w:rsid w:val="00546E3E"/>
    <w:rsid w:val="00547395"/>
    <w:rsid w:val="00547482"/>
    <w:rsid w:val="005475ED"/>
    <w:rsid w:val="00547AE7"/>
    <w:rsid w:val="00547B00"/>
    <w:rsid w:val="00550633"/>
    <w:rsid w:val="005506A8"/>
    <w:rsid w:val="005506CF"/>
    <w:rsid w:val="00550EDA"/>
    <w:rsid w:val="00551489"/>
    <w:rsid w:val="0055168F"/>
    <w:rsid w:val="00551CA9"/>
    <w:rsid w:val="00551F9F"/>
    <w:rsid w:val="00552ADA"/>
    <w:rsid w:val="00552D8C"/>
    <w:rsid w:val="00552FCF"/>
    <w:rsid w:val="00553052"/>
    <w:rsid w:val="005538D8"/>
    <w:rsid w:val="00553BF5"/>
    <w:rsid w:val="005543F5"/>
    <w:rsid w:val="00554A63"/>
    <w:rsid w:val="00555832"/>
    <w:rsid w:val="0055599D"/>
    <w:rsid w:val="0055617E"/>
    <w:rsid w:val="00556D4E"/>
    <w:rsid w:val="00556F58"/>
    <w:rsid w:val="00556FD9"/>
    <w:rsid w:val="00557403"/>
    <w:rsid w:val="00557BBF"/>
    <w:rsid w:val="00557CD4"/>
    <w:rsid w:val="00557EAC"/>
    <w:rsid w:val="00560049"/>
    <w:rsid w:val="00560307"/>
    <w:rsid w:val="00560429"/>
    <w:rsid w:val="005611E3"/>
    <w:rsid w:val="005613F7"/>
    <w:rsid w:val="00561692"/>
    <w:rsid w:val="00561BA5"/>
    <w:rsid w:val="00561C63"/>
    <w:rsid w:val="00561DE8"/>
    <w:rsid w:val="00562398"/>
    <w:rsid w:val="005623AA"/>
    <w:rsid w:val="00562717"/>
    <w:rsid w:val="005638D5"/>
    <w:rsid w:val="00565B62"/>
    <w:rsid w:val="00565E2F"/>
    <w:rsid w:val="00566174"/>
    <w:rsid w:val="0056625C"/>
    <w:rsid w:val="0056627E"/>
    <w:rsid w:val="00566601"/>
    <w:rsid w:val="005668E2"/>
    <w:rsid w:val="005669EE"/>
    <w:rsid w:val="00567782"/>
    <w:rsid w:val="0057028D"/>
    <w:rsid w:val="00571060"/>
    <w:rsid w:val="0057125A"/>
    <w:rsid w:val="00571511"/>
    <w:rsid w:val="00571837"/>
    <w:rsid w:val="005718A4"/>
    <w:rsid w:val="00571959"/>
    <w:rsid w:val="00571F6F"/>
    <w:rsid w:val="00572213"/>
    <w:rsid w:val="0057260C"/>
    <w:rsid w:val="00572619"/>
    <w:rsid w:val="005728D2"/>
    <w:rsid w:val="00572E20"/>
    <w:rsid w:val="00573727"/>
    <w:rsid w:val="00573AAA"/>
    <w:rsid w:val="00573B40"/>
    <w:rsid w:val="0057445D"/>
    <w:rsid w:val="0057474B"/>
    <w:rsid w:val="005748CC"/>
    <w:rsid w:val="0057496E"/>
    <w:rsid w:val="00574F9D"/>
    <w:rsid w:val="005770CF"/>
    <w:rsid w:val="005773FD"/>
    <w:rsid w:val="00580379"/>
    <w:rsid w:val="00580C31"/>
    <w:rsid w:val="00580F05"/>
    <w:rsid w:val="00581121"/>
    <w:rsid w:val="00581768"/>
    <w:rsid w:val="00581A22"/>
    <w:rsid w:val="00583778"/>
    <w:rsid w:val="005837B4"/>
    <w:rsid w:val="00584448"/>
    <w:rsid w:val="005853BE"/>
    <w:rsid w:val="00585533"/>
    <w:rsid w:val="005860CF"/>
    <w:rsid w:val="005861B4"/>
    <w:rsid w:val="005862AC"/>
    <w:rsid w:val="00586DFC"/>
    <w:rsid w:val="00586F1A"/>
    <w:rsid w:val="00587478"/>
    <w:rsid w:val="00587612"/>
    <w:rsid w:val="00587A60"/>
    <w:rsid w:val="005907C9"/>
    <w:rsid w:val="00591133"/>
    <w:rsid w:val="00591DB8"/>
    <w:rsid w:val="0059246A"/>
    <w:rsid w:val="005925D3"/>
    <w:rsid w:val="005926F1"/>
    <w:rsid w:val="00592A07"/>
    <w:rsid w:val="005930D8"/>
    <w:rsid w:val="005931CE"/>
    <w:rsid w:val="00593842"/>
    <w:rsid w:val="005938F0"/>
    <w:rsid w:val="00594247"/>
    <w:rsid w:val="00595563"/>
    <w:rsid w:val="00595C60"/>
    <w:rsid w:val="00595F01"/>
    <w:rsid w:val="00595F64"/>
    <w:rsid w:val="005A14FD"/>
    <w:rsid w:val="005A2546"/>
    <w:rsid w:val="005A36D8"/>
    <w:rsid w:val="005A3B7D"/>
    <w:rsid w:val="005A401E"/>
    <w:rsid w:val="005A422F"/>
    <w:rsid w:val="005A45E6"/>
    <w:rsid w:val="005A4B36"/>
    <w:rsid w:val="005A4D8A"/>
    <w:rsid w:val="005A4F31"/>
    <w:rsid w:val="005A667F"/>
    <w:rsid w:val="005A6A14"/>
    <w:rsid w:val="005A6DA9"/>
    <w:rsid w:val="005A78A9"/>
    <w:rsid w:val="005A7BC5"/>
    <w:rsid w:val="005A7E84"/>
    <w:rsid w:val="005B11CA"/>
    <w:rsid w:val="005B1338"/>
    <w:rsid w:val="005B14EB"/>
    <w:rsid w:val="005B1519"/>
    <w:rsid w:val="005B2CBD"/>
    <w:rsid w:val="005B2EE4"/>
    <w:rsid w:val="005B3150"/>
    <w:rsid w:val="005B3ED5"/>
    <w:rsid w:val="005B460B"/>
    <w:rsid w:val="005B4AAC"/>
    <w:rsid w:val="005B5206"/>
    <w:rsid w:val="005B5A0B"/>
    <w:rsid w:val="005B5B3E"/>
    <w:rsid w:val="005B5B52"/>
    <w:rsid w:val="005B6784"/>
    <w:rsid w:val="005B6C05"/>
    <w:rsid w:val="005B6E20"/>
    <w:rsid w:val="005B7D77"/>
    <w:rsid w:val="005C0409"/>
    <w:rsid w:val="005C0950"/>
    <w:rsid w:val="005C0B92"/>
    <w:rsid w:val="005C0C9E"/>
    <w:rsid w:val="005C0EAC"/>
    <w:rsid w:val="005C138B"/>
    <w:rsid w:val="005C1764"/>
    <w:rsid w:val="005C18C7"/>
    <w:rsid w:val="005C229D"/>
    <w:rsid w:val="005C2ADA"/>
    <w:rsid w:val="005C31CE"/>
    <w:rsid w:val="005C33B7"/>
    <w:rsid w:val="005C344E"/>
    <w:rsid w:val="005C3EAB"/>
    <w:rsid w:val="005C4165"/>
    <w:rsid w:val="005C465A"/>
    <w:rsid w:val="005C4C98"/>
    <w:rsid w:val="005C4D75"/>
    <w:rsid w:val="005C4F2C"/>
    <w:rsid w:val="005C5133"/>
    <w:rsid w:val="005C53DD"/>
    <w:rsid w:val="005C53E4"/>
    <w:rsid w:val="005C57DB"/>
    <w:rsid w:val="005C5ACE"/>
    <w:rsid w:val="005C5ADF"/>
    <w:rsid w:val="005C670E"/>
    <w:rsid w:val="005C67CC"/>
    <w:rsid w:val="005C79C1"/>
    <w:rsid w:val="005D10CF"/>
    <w:rsid w:val="005D1605"/>
    <w:rsid w:val="005D1763"/>
    <w:rsid w:val="005D1E41"/>
    <w:rsid w:val="005D1F25"/>
    <w:rsid w:val="005D1F46"/>
    <w:rsid w:val="005D2161"/>
    <w:rsid w:val="005D2BBE"/>
    <w:rsid w:val="005D3512"/>
    <w:rsid w:val="005D3677"/>
    <w:rsid w:val="005D3922"/>
    <w:rsid w:val="005D3E9D"/>
    <w:rsid w:val="005D42F9"/>
    <w:rsid w:val="005D4529"/>
    <w:rsid w:val="005D4A18"/>
    <w:rsid w:val="005D5142"/>
    <w:rsid w:val="005D534A"/>
    <w:rsid w:val="005D552F"/>
    <w:rsid w:val="005D5680"/>
    <w:rsid w:val="005D656C"/>
    <w:rsid w:val="005D6DBE"/>
    <w:rsid w:val="005D725F"/>
    <w:rsid w:val="005D7BD6"/>
    <w:rsid w:val="005E0BB2"/>
    <w:rsid w:val="005E1DBC"/>
    <w:rsid w:val="005E359C"/>
    <w:rsid w:val="005E390F"/>
    <w:rsid w:val="005E3945"/>
    <w:rsid w:val="005E3A80"/>
    <w:rsid w:val="005E4486"/>
    <w:rsid w:val="005E4D03"/>
    <w:rsid w:val="005E4D42"/>
    <w:rsid w:val="005E546B"/>
    <w:rsid w:val="005E561D"/>
    <w:rsid w:val="005E5672"/>
    <w:rsid w:val="005E6A7F"/>
    <w:rsid w:val="005E73CA"/>
    <w:rsid w:val="005E7AF8"/>
    <w:rsid w:val="005E7FBC"/>
    <w:rsid w:val="005E7FE6"/>
    <w:rsid w:val="005F0147"/>
    <w:rsid w:val="005F0194"/>
    <w:rsid w:val="005F01F2"/>
    <w:rsid w:val="005F0463"/>
    <w:rsid w:val="005F0CFE"/>
    <w:rsid w:val="005F0D7C"/>
    <w:rsid w:val="005F1642"/>
    <w:rsid w:val="005F1EE5"/>
    <w:rsid w:val="005F2162"/>
    <w:rsid w:val="005F26FD"/>
    <w:rsid w:val="005F2D82"/>
    <w:rsid w:val="005F3324"/>
    <w:rsid w:val="005F344C"/>
    <w:rsid w:val="005F4664"/>
    <w:rsid w:val="005F4EC1"/>
    <w:rsid w:val="005F5188"/>
    <w:rsid w:val="005F54DB"/>
    <w:rsid w:val="005F562B"/>
    <w:rsid w:val="005F5757"/>
    <w:rsid w:val="005F5A7E"/>
    <w:rsid w:val="005F5C06"/>
    <w:rsid w:val="005F60FD"/>
    <w:rsid w:val="005F645E"/>
    <w:rsid w:val="005F703C"/>
    <w:rsid w:val="005F72C2"/>
    <w:rsid w:val="00600ACA"/>
    <w:rsid w:val="00600EFF"/>
    <w:rsid w:val="00601498"/>
    <w:rsid w:val="006015C0"/>
    <w:rsid w:val="00601911"/>
    <w:rsid w:val="00601BE4"/>
    <w:rsid w:val="00601CE7"/>
    <w:rsid w:val="006023D1"/>
    <w:rsid w:val="0060255E"/>
    <w:rsid w:val="00602641"/>
    <w:rsid w:val="00602A85"/>
    <w:rsid w:val="0060315B"/>
    <w:rsid w:val="0060449D"/>
    <w:rsid w:val="006044F5"/>
    <w:rsid w:val="006060F3"/>
    <w:rsid w:val="00606BEE"/>
    <w:rsid w:val="006076ED"/>
    <w:rsid w:val="00607A9B"/>
    <w:rsid w:val="00607D3C"/>
    <w:rsid w:val="00607F1D"/>
    <w:rsid w:val="00610BBB"/>
    <w:rsid w:val="00610F75"/>
    <w:rsid w:val="00611229"/>
    <w:rsid w:val="00611815"/>
    <w:rsid w:val="00611A01"/>
    <w:rsid w:val="00611F82"/>
    <w:rsid w:val="00612000"/>
    <w:rsid w:val="00612C4D"/>
    <w:rsid w:val="00613503"/>
    <w:rsid w:val="0061376B"/>
    <w:rsid w:val="006157AC"/>
    <w:rsid w:val="00615CF4"/>
    <w:rsid w:val="00615D70"/>
    <w:rsid w:val="00616189"/>
    <w:rsid w:val="00616419"/>
    <w:rsid w:val="00616503"/>
    <w:rsid w:val="00617BB1"/>
    <w:rsid w:val="0062073C"/>
    <w:rsid w:val="0062193D"/>
    <w:rsid w:val="00621ED6"/>
    <w:rsid w:val="0062239E"/>
    <w:rsid w:val="00622468"/>
    <w:rsid w:val="00622D18"/>
    <w:rsid w:val="00623761"/>
    <w:rsid w:val="006238DB"/>
    <w:rsid w:val="00623B2F"/>
    <w:rsid w:val="00624254"/>
    <w:rsid w:val="00624610"/>
    <w:rsid w:val="00624722"/>
    <w:rsid w:val="00624C5B"/>
    <w:rsid w:val="00625AA0"/>
    <w:rsid w:val="006261B5"/>
    <w:rsid w:val="006265F2"/>
    <w:rsid w:val="0062695E"/>
    <w:rsid w:val="0062713E"/>
    <w:rsid w:val="0062739C"/>
    <w:rsid w:val="00627A0F"/>
    <w:rsid w:val="00627DA0"/>
    <w:rsid w:val="00627ED4"/>
    <w:rsid w:val="0063000F"/>
    <w:rsid w:val="00630443"/>
    <w:rsid w:val="0063087C"/>
    <w:rsid w:val="00630BB9"/>
    <w:rsid w:val="00630D53"/>
    <w:rsid w:val="00630EB2"/>
    <w:rsid w:val="0063109B"/>
    <w:rsid w:val="00631359"/>
    <w:rsid w:val="006315A0"/>
    <w:rsid w:val="00632503"/>
    <w:rsid w:val="00632890"/>
    <w:rsid w:val="00633361"/>
    <w:rsid w:val="00633FDA"/>
    <w:rsid w:val="006350C5"/>
    <w:rsid w:val="006357D1"/>
    <w:rsid w:val="00636732"/>
    <w:rsid w:val="00636C4C"/>
    <w:rsid w:val="00637820"/>
    <w:rsid w:val="00637B98"/>
    <w:rsid w:val="00637DC2"/>
    <w:rsid w:val="00637FF7"/>
    <w:rsid w:val="006403B4"/>
    <w:rsid w:val="00641C78"/>
    <w:rsid w:val="00641FE2"/>
    <w:rsid w:val="006421F9"/>
    <w:rsid w:val="00642B26"/>
    <w:rsid w:val="006436B7"/>
    <w:rsid w:val="00643AC3"/>
    <w:rsid w:val="00643B83"/>
    <w:rsid w:val="0064421E"/>
    <w:rsid w:val="006442D9"/>
    <w:rsid w:val="00644606"/>
    <w:rsid w:val="00644725"/>
    <w:rsid w:val="006457B1"/>
    <w:rsid w:val="00645AAC"/>
    <w:rsid w:val="00645E61"/>
    <w:rsid w:val="00647074"/>
    <w:rsid w:val="00647A52"/>
    <w:rsid w:val="006502C9"/>
    <w:rsid w:val="00650E58"/>
    <w:rsid w:val="006511BA"/>
    <w:rsid w:val="006516AE"/>
    <w:rsid w:val="00651999"/>
    <w:rsid w:val="00652055"/>
    <w:rsid w:val="00653084"/>
    <w:rsid w:val="00653578"/>
    <w:rsid w:val="00653937"/>
    <w:rsid w:val="00653B29"/>
    <w:rsid w:val="0065494E"/>
    <w:rsid w:val="00654BDC"/>
    <w:rsid w:val="00655D5D"/>
    <w:rsid w:val="006573AC"/>
    <w:rsid w:val="006600E4"/>
    <w:rsid w:val="006608AF"/>
    <w:rsid w:val="00660CAA"/>
    <w:rsid w:val="006611C8"/>
    <w:rsid w:val="00661206"/>
    <w:rsid w:val="00661F96"/>
    <w:rsid w:val="00662078"/>
    <w:rsid w:val="00662147"/>
    <w:rsid w:val="0066255E"/>
    <w:rsid w:val="00662947"/>
    <w:rsid w:val="00662C75"/>
    <w:rsid w:val="00663782"/>
    <w:rsid w:val="0066455B"/>
    <w:rsid w:val="00664971"/>
    <w:rsid w:val="00664ABB"/>
    <w:rsid w:val="00664DE5"/>
    <w:rsid w:val="00664FFB"/>
    <w:rsid w:val="00666030"/>
    <w:rsid w:val="0066630E"/>
    <w:rsid w:val="0066636E"/>
    <w:rsid w:val="00666CA9"/>
    <w:rsid w:val="006671EB"/>
    <w:rsid w:val="0066728E"/>
    <w:rsid w:val="00667EAF"/>
    <w:rsid w:val="00667EBE"/>
    <w:rsid w:val="00670920"/>
    <w:rsid w:val="006709B2"/>
    <w:rsid w:val="006709E0"/>
    <w:rsid w:val="00670A75"/>
    <w:rsid w:val="00670E6B"/>
    <w:rsid w:val="00670E7D"/>
    <w:rsid w:val="00670F45"/>
    <w:rsid w:val="006712A6"/>
    <w:rsid w:val="00672002"/>
    <w:rsid w:val="006721DE"/>
    <w:rsid w:val="00672406"/>
    <w:rsid w:val="00672711"/>
    <w:rsid w:val="0067277A"/>
    <w:rsid w:val="00672B02"/>
    <w:rsid w:val="006735F3"/>
    <w:rsid w:val="00675144"/>
    <w:rsid w:val="006755C8"/>
    <w:rsid w:val="006755CD"/>
    <w:rsid w:val="00675976"/>
    <w:rsid w:val="00675CF6"/>
    <w:rsid w:val="00676095"/>
    <w:rsid w:val="0067754E"/>
    <w:rsid w:val="00677556"/>
    <w:rsid w:val="006776CA"/>
    <w:rsid w:val="00677EE2"/>
    <w:rsid w:val="0068001E"/>
    <w:rsid w:val="006801C1"/>
    <w:rsid w:val="0068116C"/>
    <w:rsid w:val="00681390"/>
    <w:rsid w:val="0068154F"/>
    <w:rsid w:val="00681778"/>
    <w:rsid w:val="006819B3"/>
    <w:rsid w:val="00683314"/>
    <w:rsid w:val="006833A4"/>
    <w:rsid w:val="00683CA9"/>
    <w:rsid w:val="00683F0E"/>
    <w:rsid w:val="006843CB"/>
    <w:rsid w:val="00685505"/>
    <w:rsid w:val="006857C6"/>
    <w:rsid w:val="00685884"/>
    <w:rsid w:val="0068672D"/>
    <w:rsid w:val="00687210"/>
    <w:rsid w:val="00690366"/>
    <w:rsid w:val="00690C15"/>
    <w:rsid w:val="00690E32"/>
    <w:rsid w:val="00691355"/>
    <w:rsid w:val="00691509"/>
    <w:rsid w:val="00691AB0"/>
    <w:rsid w:val="00691C4A"/>
    <w:rsid w:val="00691D08"/>
    <w:rsid w:val="006922D6"/>
    <w:rsid w:val="006929CB"/>
    <w:rsid w:val="0069354A"/>
    <w:rsid w:val="006938AB"/>
    <w:rsid w:val="00693AD8"/>
    <w:rsid w:val="00693C80"/>
    <w:rsid w:val="00693DBC"/>
    <w:rsid w:val="00694458"/>
    <w:rsid w:val="006950C3"/>
    <w:rsid w:val="00695637"/>
    <w:rsid w:val="006960A0"/>
    <w:rsid w:val="006962DE"/>
    <w:rsid w:val="0069667C"/>
    <w:rsid w:val="00696877"/>
    <w:rsid w:val="006976CC"/>
    <w:rsid w:val="0069782A"/>
    <w:rsid w:val="00697D46"/>
    <w:rsid w:val="006A02B5"/>
    <w:rsid w:val="006A05C8"/>
    <w:rsid w:val="006A0B79"/>
    <w:rsid w:val="006A10DE"/>
    <w:rsid w:val="006A132F"/>
    <w:rsid w:val="006A133D"/>
    <w:rsid w:val="006A1F7E"/>
    <w:rsid w:val="006A2060"/>
    <w:rsid w:val="006A28BA"/>
    <w:rsid w:val="006A2B0D"/>
    <w:rsid w:val="006A2FDE"/>
    <w:rsid w:val="006A3C32"/>
    <w:rsid w:val="006A5077"/>
    <w:rsid w:val="006A5545"/>
    <w:rsid w:val="006A6B37"/>
    <w:rsid w:val="006A6D46"/>
    <w:rsid w:val="006A761A"/>
    <w:rsid w:val="006A7A4D"/>
    <w:rsid w:val="006B0428"/>
    <w:rsid w:val="006B0B03"/>
    <w:rsid w:val="006B1569"/>
    <w:rsid w:val="006B1578"/>
    <w:rsid w:val="006B170E"/>
    <w:rsid w:val="006B1735"/>
    <w:rsid w:val="006B1745"/>
    <w:rsid w:val="006B2061"/>
    <w:rsid w:val="006B2886"/>
    <w:rsid w:val="006B30E0"/>
    <w:rsid w:val="006B357C"/>
    <w:rsid w:val="006B3BF2"/>
    <w:rsid w:val="006B3D52"/>
    <w:rsid w:val="006B5221"/>
    <w:rsid w:val="006B5763"/>
    <w:rsid w:val="006B629E"/>
    <w:rsid w:val="006B717E"/>
    <w:rsid w:val="006C07C4"/>
    <w:rsid w:val="006C0C25"/>
    <w:rsid w:val="006C0FB0"/>
    <w:rsid w:val="006C1AA0"/>
    <w:rsid w:val="006C2085"/>
    <w:rsid w:val="006C3207"/>
    <w:rsid w:val="006C38EF"/>
    <w:rsid w:val="006C39EC"/>
    <w:rsid w:val="006C3D27"/>
    <w:rsid w:val="006C4441"/>
    <w:rsid w:val="006C4472"/>
    <w:rsid w:val="006C488F"/>
    <w:rsid w:val="006C4A22"/>
    <w:rsid w:val="006C4C7C"/>
    <w:rsid w:val="006C4D2D"/>
    <w:rsid w:val="006C545E"/>
    <w:rsid w:val="006C5ECB"/>
    <w:rsid w:val="006C689C"/>
    <w:rsid w:val="006C6EC3"/>
    <w:rsid w:val="006C70F9"/>
    <w:rsid w:val="006C7445"/>
    <w:rsid w:val="006C78FE"/>
    <w:rsid w:val="006D041D"/>
    <w:rsid w:val="006D0607"/>
    <w:rsid w:val="006D0A4C"/>
    <w:rsid w:val="006D0B50"/>
    <w:rsid w:val="006D0D0E"/>
    <w:rsid w:val="006D29E9"/>
    <w:rsid w:val="006D2A68"/>
    <w:rsid w:val="006D3208"/>
    <w:rsid w:val="006D32BD"/>
    <w:rsid w:val="006D3777"/>
    <w:rsid w:val="006D577A"/>
    <w:rsid w:val="006D6BD7"/>
    <w:rsid w:val="006D75E9"/>
    <w:rsid w:val="006D77FC"/>
    <w:rsid w:val="006E00C6"/>
    <w:rsid w:val="006E1C1A"/>
    <w:rsid w:val="006E2E02"/>
    <w:rsid w:val="006E3169"/>
    <w:rsid w:val="006E3515"/>
    <w:rsid w:val="006E40BF"/>
    <w:rsid w:val="006E4654"/>
    <w:rsid w:val="006E5597"/>
    <w:rsid w:val="006E588E"/>
    <w:rsid w:val="006E5CAE"/>
    <w:rsid w:val="006E5CD9"/>
    <w:rsid w:val="006E5ECD"/>
    <w:rsid w:val="006E6570"/>
    <w:rsid w:val="006E67E5"/>
    <w:rsid w:val="006E787E"/>
    <w:rsid w:val="006F044A"/>
    <w:rsid w:val="006F1C77"/>
    <w:rsid w:val="006F1E59"/>
    <w:rsid w:val="006F203C"/>
    <w:rsid w:val="006F23EB"/>
    <w:rsid w:val="006F24D4"/>
    <w:rsid w:val="006F2ED7"/>
    <w:rsid w:val="006F339D"/>
    <w:rsid w:val="006F3461"/>
    <w:rsid w:val="006F40BE"/>
    <w:rsid w:val="006F4CCD"/>
    <w:rsid w:val="006F54AF"/>
    <w:rsid w:val="006F5EDE"/>
    <w:rsid w:val="006F69D7"/>
    <w:rsid w:val="006F6B9E"/>
    <w:rsid w:val="006F6FFE"/>
    <w:rsid w:val="006F71D2"/>
    <w:rsid w:val="006F7A80"/>
    <w:rsid w:val="0070014B"/>
    <w:rsid w:val="00700511"/>
    <w:rsid w:val="00700F9A"/>
    <w:rsid w:val="00701542"/>
    <w:rsid w:val="0070178A"/>
    <w:rsid w:val="00701EA0"/>
    <w:rsid w:val="00702EA8"/>
    <w:rsid w:val="00703A48"/>
    <w:rsid w:val="00704064"/>
    <w:rsid w:val="00704778"/>
    <w:rsid w:val="00705253"/>
    <w:rsid w:val="00705987"/>
    <w:rsid w:val="00706334"/>
    <w:rsid w:val="00706BF2"/>
    <w:rsid w:val="00706CBD"/>
    <w:rsid w:val="00707D78"/>
    <w:rsid w:val="007101B8"/>
    <w:rsid w:val="00710CAF"/>
    <w:rsid w:val="00710E70"/>
    <w:rsid w:val="007110D9"/>
    <w:rsid w:val="00711746"/>
    <w:rsid w:val="00711C1F"/>
    <w:rsid w:val="00711F9F"/>
    <w:rsid w:val="00712039"/>
    <w:rsid w:val="00712FCD"/>
    <w:rsid w:val="0071358B"/>
    <w:rsid w:val="00713626"/>
    <w:rsid w:val="00714979"/>
    <w:rsid w:val="00715628"/>
    <w:rsid w:val="00715B11"/>
    <w:rsid w:val="00715C2C"/>
    <w:rsid w:val="00715FAA"/>
    <w:rsid w:val="0071619B"/>
    <w:rsid w:val="007164AF"/>
    <w:rsid w:val="007167E2"/>
    <w:rsid w:val="00716915"/>
    <w:rsid w:val="00716963"/>
    <w:rsid w:val="00717386"/>
    <w:rsid w:val="007178D2"/>
    <w:rsid w:val="007201D9"/>
    <w:rsid w:val="00721387"/>
    <w:rsid w:val="0072241D"/>
    <w:rsid w:val="00722B58"/>
    <w:rsid w:val="00722EFD"/>
    <w:rsid w:val="00723469"/>
    <w:rsid w:val="007236BF"/>
    <w:rsid w:val="0072381B"/>
    <w:rsid w:val="00723F68"/>
    <w:rsid w:val="00724835"/>
    <w:rsid w:val="007252C7"/>
    <w:rsid w:val="00725312"/>
    <w:rsid w:val="00725949"/>
    <w:rsid w:val="00725F0E"/>
    <w:rsid w:val="00727440"/>
    <w:rsid w:val="00730825"/>
    <w:rsid w:val="00730C6B"/>
    <w:rsid w:val="0073207B"/>
    <w:rsid w:val="0073231F"/>
    <w:rsid w:val="007333B0"/>
    <w:rsid w:val="00733914"/>
    <w:rsid w:val="00734054"/>
    <w:rsid w:val="00734D90"/>
    <w:rsid w:val="00735279"/>
    <w:rsid w:val="00735AA9"/>
    <w:rsid w:val="00736DDB"/>
    <w:rsid w:val="00737538"/>
    <w:rsid w:val="00740748"/>
    <w:rsid w:val="007408D7"/>
    <w:rsid w:val="007414F3"/>
    <w:rsid w:val="00742442"/>
    <w:rsid w:val="00742B77"/>
    <w:rsid w:val="00743B1E"/>
    <w:rsid w:val="00743E1B"/>
    <w:rsid w:val="00743F68"/>
    <w:rsid w:val="00744A5E"/>
    <w:rsid w:val="00744BBC"/>
    <w:rsid w:val="00744E01"/>
    <w:rsid w:val="00744E7C"/>
    <w:rsid w:val="007455AE"/>
    <w:rsid w:val="00745646"/>
    <w:rsid w:val="00745710"/>
    <w:rsid w:val="00745A43"/>
    <w:rsid w:val="00745F35"/>
    <w:rsid w:val="0074646F"/>
    <w:rsid w:val="00746880"/>
    <w:rsid w:val="00746AF9"/>
    <w:rsid w:val="00746BD2"/>
    <w:rsid w:val="00747C4D"/>
    <w:rsid w:val="00747D18"/>
    <w:rsid w:val="0075083A"/>
    <w:rsid w:val="0075101C"/>
    <w:rsid w:val="007513FA"/>
    <w:rsid w:val="00751551"/>
    <w:rsid w:val="00751C4D"/>
    <w:rsid w:val="00752598"/>
    <w:rsid w:val="007526A1"/>
    <w:rsid w:val="00752E38"/>
    <w:rsid w:val="00752FB7"/>
    <w:rsid w:val="00753AE0"/>
    <w:rsid w:val="0075435F"/>
    <w:rsid w:val="00754398"/>
    <w:rsid w:val="00754676"/>
    <w:rsid w:val="00754A69"/>
    <w:rsid w:val="00754CA5"/>
    <w:rsid w:val="00754F91"/>
    <w:rsid w:val="0075515E"/>
    <w:rsid w:val="007552AF"/>
    <w:rsid w:val="00755307"/>
    <w:rsid w:val="007555CF"/>
    <w:rsid w:val="0075587E"/>
    <w:rsid w:val="00755EB8"/>
    <w:rsid w:val="007564AA"/>
    <w:rsid w:val="00756513"/>
    <w:rsid w:val="00756EED"/>
    <w:rsid w:val="0075733C"/>
    <w:rsid w:val="0075737D"/>
    <w:rsid w:val="007575B6"/>
    <w:rsid w:val="0076018F"/>
    <w:rsid w:val="00760530"/>
    <w:rsid w:val="00761575"/>
    <w:rsid w:val="0076170F"/>
    <w:rsid w:val="007619B5"/>
    <w:rsid w:val="007619E9"/>
    <w:rsid w:val="0076216C"/>
    <w:rsid w:val="0076256C"/>
    <w:rsid w:val="00762838"/>
    <w:rsid w:val="007638A7"/>
    <w:rsid w:val="00763C58"/>
    <w:rsid w:val="00763FC4"/>
    <w:rsid w:val="00764544"/>
    <w:rsid w:val="0076520C"/>
    <w:rsid w:val="007662DB"/>
    <w:rsid w:val="007669FF"/>
    <w:rsid w:val="00766A5E"/>
    <w:rsid w:val="00766EFB"/>
    <w:rsid w:val="0076717E"/>
    <w:rsid w:val="007676DB"/>
    <w:rsid w:val="00767780"/>
    <w:rsid w:val="00770637"/>
    <w:rsid w:val="00770C6E"/>
    <w:rsid w:val="00771959"/>
    <w:rsid w:val="007724DB"/>
    <w:rsid w:val="0077256A"/>
    <w:rsid w:val="007733E8"/>
    <w:rsid w:val="00773FAB"/>
    <w:rsid w:val="007742CA"/>
    <w:rsid w:val="0077436B"/>
    <w:rsid w:val="007745AF"/>
    <w:rsid w:val="00775288"/>
    <w:rsid w:val="00775649"/>
    <w:rsid w:val="007761F8"/>
    <w:rsid w:val="00776452"/>
    <w:rsid w:val="00776D50"/>
    <w:rsid w:val="00777387"/>
    <w:rsid w:val="0077738D"/>
    <w:rsid w:val="00780145"/>
    <w:rsid w:val="00780585"/>
    <w:rsid w:val="00780DC4"/>
    <w:rsid w:val="00781A5F"/>
    <w:rsid w:val="007821C2"/>
    <w:rsid w:val="00782E4B"/>
    <w:rsid w:val="0078304A"/>
    <w:rsid w:val="007836C9"/>
    <w:rsid w:val="0078373A"/>
    <w:rsid w:val="007837FE"/>
    <w:rsid w:val="00783934"/>
    <w:rsid w:val="00783C92"/>
    <w:rsid w:val="007845B1"/>
    <w:rsid w:val="00784D1E"/>
    <w:rsid w:val="00785206"/>
    <w:rsid w:val="007853AD"/>
    <w:rsid w:val="00785B20"/>
    <w:rsid w:val="00785BC9"/>
    <w:rsid w:val="007870BB"/>
    <w:rsid w:val="0078737C"/>
    <w:rsid w:val="007879E1"/>
    <w:rsid w:val="00787C5B"/>
    <w:rsid w:val="00787FCC"/>
    <w:rsid w:val="007904D0"/>
    <w:rsid w:val="00790A12"/>
    <w:rsid w:val="00790FF8"/>
    <w:rsid w:val="00791106"/>
    <w:rsid w:val="00791225"/>
    <w:rsid w:val="0079131A"/>
    <w:rsid w:val="00791F40"/>
    <w:rsid w:val="00792689"/>
    <w:rsid w:val="00792BB7"/>
    <w:rsid w:val="00793932"/>
    <w:rsid w:val="00793C0B"/>
    <w:rsid w:val="007942B0"/>
    <w:rsid w:val="007947C6"/>
    <w:rsid w:val="00794BAF"/>
    <w:rsid w:val="0079546C"/>
    <w:rsid w:val="00795527"/>
    <w:rsid w:val="00795745"/>
    <w:rsid w:val="0079606D"/>
    <w:rsid w:val="00796AC5"/>
    <w:rsid w:val="0079754E"/>
    <w:rsid w:val="00797A6A"/>
    <w:rsid w:val="00797BCB"/>
    <w:rsid w:val="00797C57"/>
    <w:rsid w:val="007A0A49"/>
    <w:rsid w:val="007A0A7D"/>
    <w:rsid w:val="007A0E4F"/>
    <w:rsid w:val="007A20B0"/>
    <w:rsid w:val="007A3C8C"/>
    <w:rsid w:val="007A4967"/>
    <w:rsid w:val="007A5140"/>
    <w:rsid w:val="007A6067"/>
    <w:rsid w:val="007A7518"/>
    <w:rsid w:val="007A79EA"/>
    <w:rsid w:val="007A7B7A"/>
    <w:rsid w:val="007A7E74"/>
    <w:rsid w:val="007B04A1"/>
    <w:rsid w:val="007B203E"/>
    <w:rsid w:val="007B241A"/>
    <w:rsid w:val="007B3305"/>
    <w:rsid w:val="007B3747"/>
    <w:rsid w:val="007B3F08"/>
    <w:rsid w:val="007B41CF"/>
    <w:rsid w:val="007B603D"/>
    <w:rsid w:val="007B670D"/>
    <w:rsid w:val="007B685D"/>
    <w:rsid w:val="007B6C8C"/>
    <w:rsid w:val="007B71DF"/>
    <w:rsid w:val="007B7450"/>
    <w:rsid w:val="007B7B12"/>
    <w:rsid w:val="007C0DDA"/>
    <w:rsid w:val="007C0FF8"/>
    <w:rsid w:val="007C18D8"/>
    <w:rsid w:val="007C1F4E"/>
    <w:rsid w:val="007C207E"/>
    <w:rsid w:val="007C2771"/>
    <w:rsid w:val="007C3DE8"/>
    <w:rsid w:val="007C3F13"/>
    <w:rsid w:val="007C3FF3"/>
    <w:rsid w:val="007C4300"/>
    <w:rsid w:val="007C454E"/>
    <w:rsid w:val="007C49B1"/>
    <w:rsid w:val="007C49EC"/>
    <w:rsid w:val="007C5D60"/>
    <w:rsid w:val="007C5F28"/>
    <w:rsid w:val="007C6C0B"/>
    <w:rsid w:val="007C6F64"/>
    <w:rsid w:val="007C6FCE"/>
    <w:rsid w:val="007C73D1"/>
    <w:rsid w:val="007C7BAB"/>
    <w:rsid w:val="007D11A3"/>
    <w:rsid w:val="007D147D"/>
    <w:rsid w:val="007D21B3"/>
    <w:rsid w:val="007D243F"/>
    <w:rsid w:val="007D2447"/>
    <w:rsid w:val="007D2841"/>
    <w:rsid w:val="007D2B40"/>
    <w:rsid w:val="007D45A8"/>
    <w:rsid w:val="007D51C7"/>
    <w:rsid w:val="007D52E2"/>
    <w:rsid w:val="007D57AD"/>
    <w:rsid w:val="007D5C06"/>
    <w:rsid w:val="007D6181"/>
    <w:rsid w:val="007D6452"/>
    <w:rsid w:val="007D66F3"/>
    <w:rsid w:val="007D7581"/>
    <w:rsid w:val="007E0004"/>
    <w:rsid w:val="007E16C8"/>
    <w:rsid w:val="007E1878"/>
    <w:rsid w:val="007E1F3D"/>
    <w:rsid w:val="007E24C9"/>
    <w:rsid w:val="007E2736"/>
    <w:rsid w:val="007E29BC"/>
    <w:rsid w:val="007E2B48"/>
    <w:rsid w:val="007E3476"/>
    <w:rsid w:val="007E383E"/>
    <w:rsid w:val="007E3A95"/>
    <w:rsid w:val="007E3BF9"/>
    <w:rsid w:val="007E3FEF"/>
    <w:rsid w:val="007E585F"/>
    <w:rsid w:val="007E5F11"/>
    <w:rsid w:val="007E6038"/>
    <w:rsid w:val="007E7F95"/>
    <w:rsid w:val="007F03B6"/>
    <w:rsid w:val="007F0ACC"/>
    <w:rsid w:val="007F0FCA"/>
    <w:rsid w:val="007F1B27"/>
    <w:rsid w:val="007F22F5"/>
    <w:rsid w:val="007F2858"/>
    <w:rsid w:val="007F4A30"/>
    <w:rsid w:val="007F4AF3"/>
    <w:rsid w:val="007F4D62"/>
    <w:rsid w:val="007F54CA"/>
    <w:rsid w:val="007F5E17"/>
    <w:rsid w:val="007F5E71"/>
    <w:rsid w:val="007F5EEA"/>
    <w:rsid w:val="007F6543"/>
    <w:rsid w:val="007F6902"/>
    <w:rsid w:val="007F6B9F"/>
    <w:rsid w:val="007F761A"/>
    <w:rsid w:val="00800173"/>
    <w:rsid w:val="008006D8"/>
    <w:rsid w:val="00800FF8"/>
    <w:rsid w:val="00802419"/>
    <w:rsid w:val="0080257B"/>
    <w:rsid w:val="00802F49"/>
    <w:rsid w:val="0080411F"/>
    <w:rsid w:val="00804A7B"/>
    <w:rsid w:val="00804F5C"/>
    <w:rsid w:val="00804F8F"/>
    <w:rsid w:val="00805CB0"/>
    <w:rsid w:val="00806924"/>
    <w:rsid w:val="00806B3C"/>
    <w:rsid w:val="00806B6A"/>
    <w:rsid w:val="00806E84"/>
    <w:rsid w:val="00807139"/>
    <w:rsid w:val="008075CB"/>
    <w:rsid w:val="008109C7"/>
    <w:rsid w:val="00810FFD"/>
    <w:rsid w:val="008113D1"/>
    <w:rsid w:val="00811BC0"/>
    <w:rsid w:val="0081224A"/>
    <w:rsid w:val="00812259"/>
    <w:rsid w:val="008123C1"/>
    <w:rsid w:val="00812B65"/>
    <w:rsid w:val="0081358D"/>
    <w:rsid w:val="00813ED0"/>
    <w:rsid w:val="00813FB6"/>
    <w:rsid w:val="00814C25"/>
    <w:rsid w:val="0081534A"/>
    <w:rsid w:val="0081620D"/>
    <w:rsid w:val="00816794"/>
    <w:rsid w:val="00816BB7"/>
    <w:rsid w:val="00816EB2"/>
    <w:rsid w:val="00817483"/>
    <w:rsid w:val="00817698"/>
    <w:rsid w:val="008177FE"/>
    <w:rsid w:val="008179CE"/>
    <w:rsid w:val="00817DE9"/>
    <w:rsid w:val="0082028F"/>
    <w:rsid w:val="0082074E"/>
    <w:rsid w:val="008207E6"/>
    <w:rsid w:val="0082144F"/>
    <w:rsid w:val="008214AF"/>
    <w:rsid w:val="00821521"/>
    <w:rsid w:val="00821526"/>
    <w:rsid w:val="008220B3"/>
    <w:rsid w:val="008223FD"/>
    <w:rsid w:val="0082272F"/>
    <w:rsid w:val="00822E04"/>
    <w:rsid w:val="0082301B"/>
    <w:rsid w:val="00824F04"/>
    <w:rsid w:val="00825EED"/>
    <w:rsid w:val="00826229"/>
    <w:rsid w:val="00826856"/>
    <w:rsid w:val="0082697C"/>
    <w:rsid w:val="00826EAE"/>
    <w:rsid w:val="00830097"/>
    <w:rsid w:val="008305E5"/>
    <w:rsid w:val="008307B9"/>
    <w:rsid w:val="00830B3B"/>
    <w:rsid w:val="00830C70"/>
    <w:rsid w:val="00830EBB"/>
    <w:rsid w:val="008312F5"/>
    <w:rsid w:val="0083227A"/>
    <w:rsid w:val="0083296A"/>
    <w:rsid w:val="00832DB6"/>
    <w:rsid w:val="00832E82"/>
    <w:rsid w:val="00832F19"/>
    <w:rsid w:val="00833BA9"/>
    <w:rsid w:val="008342F8"/>
    <w:rsid w:val="008351B9"/>
    <w:rsid w:val="0083574B"/>
    <w:rsid w:val="008365C5"/>
    <w:rsid w:val="00837111"/>
    <w:rsid w:val="0083731A"/>
    <w:rsid w:val="008374FC"/>
    <w:rsid w:val="00837687"/>
    <w:rsid w:val="00837928"/>
    <w:rsid w:val="00837AD0"/>
    <w:rsid w:val="00840EFD"/>
    <w:rsid w:val="008412CD"/>
    <w:rsid w:val="00841468"/>
    <w:rsid w:val="008415C9"/>
    <w:rsid w:val="008419C8"/>
    <w:rsid w:val="00841EAB"/>
    <w:rsid w:val="008420E1"/>
    <w:rsid w:val="0084227C"/>
    <w:rsid w:val="008422E6"/>
    <w:rsid w:val="008424A7"/>
    <w:rsid w:val="008424C9"/>
    <w:rsid w:val="008426B4"/>
    <w:rsid w:val="008427E1"/>
    <w:rsid w:val="0084296E"/>
    <w:rsid w:val="00842BEC"/>
    <w:rsid w:val="00843E90"/>
    <w:rsid w:val="00844251"/>
    <w:rsid w:val="00844F65"/>
    <w:rsid w:val="008450A6"/>
    <w:rsid w:val="00845836"/>
    <w:rsid w:val="0084590F"/>
    <w:rsid w:val="00846C90"/>
    <w:rsid w:val="00847678"/>
    <w:rsid w:val="008476AF"/>
    <w:rsid w:val="0084791B"/>
    <w:rsid w:val="00847B0F"/>
    <w:rsid w:val="00847D35"/>
    <w:rsid w:val="00847E1A"/>
    <w:rsid w:val="008502DA"/>
    <w:rsid w:val="00850C85"/>
    <w:rsid w:val="00850F30"/>
    <w:rsid w:val="00851863"/>
    <w:rsid w:val="00851BF8"/>
    <w:rsid w:val="00852056"/>
    <w:rsid w:val="0085235A"/>
    <w:rsid w:val="00852617"/>
    <w:rsid w:val="008527E9"/>
    <w:rsid w:val="00852C0B"/>
    <w:rsid w:val="00853576"/>
    <w:rsid w:val="008542B4"/>
    <w:rsid w:val="00854808"/>
    <w:rsid w:val="008550D7"/>
    <w:rsid w:val="008550EC"/>
    <w:rsid w:val="008553CC"/>
    <w:rsid w:val="00856390"/>
    <w:rsid w:val="008565EE"/>
    <w:rsid w:val="0085680D"/>
    <w:rsid w:val="0085694C"/>
    <w:rsid w:val="00856FE7"/>
    <w:rsid w:val="00857727"/>
    <w:rsid w:val="00857A55"/>
    <w:rsid w:val="00860B1C"/>
    <w:rsid w:val="008611CD"/>
    <w:rsid w:val="00861DF8"/>
    <w:rsid w:val="0086206B"/>
    <w:rsid w:val="00862E51"/>
    <w:rsid w:val="00863010"/>
    <w:rsid w:val="00863E3A"/>
    <w:rsid w:val="008649FB"/>
    <w:rsid w:val="00867206"/>
    <w:rsid w:val="0086798E"/>
    <w:rsid w:val="00867F4E"/>
    <w:rsid w:val="008707CA"/>
    <w:rsid w:val="00870E04"/>
    <w:rsid w:val="008710CF"/>
    <w:rsid w:val="0087151C"/>
    <w:rsid w:val="0087171B"/>
    <w:rsid w:val="00871F5A"/>
    <w:rsid w:val="008722CF"/>
    <w:rsid w:val="00872CC9"/>
    <w:rsid w:val="00873868"/>
    <w:rsid w:val="00874193"/>
    <w:rsid w:val="00874B59"/>
    <w:rsid w:val="00874F9D"/>
    <w:rsid w:val="00875AC8"/>
    <w:rsid w:val="00875B6A"/>
    <w:rsid w:val="008767B6"/>
    <w:rsid w:val="00877188"/>
    <w:rsid w:val="00877223"/>
    <w:rsid w:val="0087727A"/>
    <w:rsid w:val="00877732"/>
    <w:rsid w:val="0088017C"/>
    <w:rsid w:val="008810CB"/>
    <w:rsid w:val="00881956"/>
    <w:rsid w:val="008824B1"/>
    <w:rsid w:val="00882541"/>
    <w:rsid w:val="00884139"/>
    <w:rsid w:val="008845C1"/>
    <w:rsid w:val="00885680"/>
    <w:rsid w:val="00886A40"/>
    <w:rsid w:val="00886CF4"/>
    <w:rsid w:val="00887290"/>
    <w:rsid w:val="0088756A"/>
    <w:rsid w:val="008902A6"/>
    <w:rsid w:val="00890469"/>
    <w:rsid w:val="00890BDC"/>
    <w:rsid w:val="00890C57"/>
    <w:rsid w:val="00891131"/>
    <w:rsid w:val="00891487"/>
    <w:rsid w:val="00891C18"/>
    <w:rsid w:val="00891E1B"/>
    <w:rsid w:val="00892466"/>
    <w:rsid w:val="00892AAF"/>
    <w:rsid w:val="00892F9E"/>
    <w:rsid w:val="00893197"/>
    <w:rsid w:val="008931DB"/>
    <w:rsid w:val="00894C08"/>
    <w:rsid w:val="00895576"/>
    <w:rsid w:val="00896457"/>
    <w:rsid w:val="008967F8"/>
    <w:rsid w:val="0089694D"/>
    <w:rsid w:val="008969FF"/>
    <w:rsid w:val="008970C4"/>
    <w:rsid w:val="00897871"/>
    <w:rsid w:val="008A095E"/>
    <w:rsid w:val="008A0F9C"/>
    <w:rsid w:val="008A109D"/>
    <w:rsid w:val="008A198B"/>
    <w:rsid w:val="008A1A51"/>
    <w:rsid w:val="008A2262"/>
    <w:rsid w:val="008A26A8"/>
    <w:rsid w:val="008A282E"/>
    <w:rsid w:val="008A28B1"/>
    <w:rsid w:val="008A293C"/>
    <w:rsid w:val="008A2C2D"/>
    <w:rsid w:val="008A2D0D"/>
    <w:rsid w:val="008A339C"/>
    <w:rsid w:val="008A35DB"/>
    <w:rsid w:val="008A369F"/>
    <w:rsid w:val="008A484F"/>
    <w:rsid w:val="008A573A"/>
    <w:rsid w:val="008A5A90"/>
    <w:rsid w:val="008A69C1"/>
    <w:rsid w:val="008A71B7"/>
    <w:rsid w:val="008A76AD"/>
    <w:rsid w:val="008B0031"/>
    <w:rsid w:val="008B0061"/>
    <w:rsid w:val="008B0352"/>
    <w:rsid w:val="008B05C2"/>
    <w:rsid w:val="008B0BB5"/>
    <w:rsid w:val="008B0CB2"/>
    <w:rsid w:val="008B19AD"/>
    <w:rsid w:val="008B1A84"/>
    <w:rsid w:val="008B201D"/>
    <w:rsid w:val="008B2615"/>
    <w:rsid w:val="008B29A6"/>
    <w:rsid w:val="008B2E87"/>
    <w:rsid w:val="008B2F8C"/>
    <w:rsid w:val="008B3071"/>
    <w:rsid w:val="008B33A4"/>
    <w:rsid w:val="008B3472"/>
    <w:rsid w:val="008B34BD"/>
    <w:rsid w:val="008B461F"/>
    <w:rsid w:val="008B50D2"/>
    <w:rsid w:val="008B59A6"/>
    <w:rsid w:val="008B5BED"/>
    <w:rsid w:val="008B6B58"/>
    <w:rsid w:val="008B6DFC"/>
    <w:rsid w:val="008B6E6C"/>
    <w:rsid w:val="008C0926"/>
    <w:rsid w:val="008C0C08"/>
    <w:rsid w:val="008C0CC8"/>
    <w:rsid w:val="008C0D61"/>
    <w:rsid w:val="008C1469"/>
    <w:rsid w:val="008C17C7"/>
    <w:rsid w:val="008C17D1"/>
    <w:rsid w:val="008C17D3"/>
    <w:rsid w:val="008C183A"/>
    <w:rsid w:val="008C1CAF"/>
    <w:rsid w:val="008C2296"/>
    <w:rsid w:val="008C25DF"/>
    <w:rsid w:val="008C29D1"/>
    <w:rsid w:val="008C3EFC"/>
    <w:rsid w:val="008C4BDA"/>
    <w:rsid w:val="008C5459"/>
    <w:rsid w:val="008C5599"/>
    <w:rsid w:val="008C55C0"/>
    <w:rsid w:val="008C5CE7"/>
    <w:rsid w:val="008C611E"/>
    <w:rsid w:val="008C631B"/>
    <w:rsid w:val="008C64C4"/>
    <w:rsid w:val="008C6773"/>
    <w:rsid w:val="008C67AC"/>
    <w:rsid w:val="008C688A"/>
    <w:rsid w:val="008C7457"/>
    <w:rsid w:val="008C773B"/>
    <w:rsid w:val="008C7759"/>
    <w:rsid w:val="008C7960"/>
    <w:rsid w:val="008C7F4D"/>
    <w:rsid w:val="008D0718"/>
    <w:rsid w:val="008D083A"/>
    <w:rsid w:val="008D1206"/>
    <w:rsid w:val="008D1C5E"/>
    <w:rsid w:val="008D1CD1"/>
    <w:rsid w:val="008D20FF"/>
    <w:rsid w:val="008D2481"/>
    <w:rsid w:val="008D25C5"/>
    <w:rsid w:val="008D2A8F"/>
    <w:rsid w:val="008D3C9E"/>
    <w:rsid w:val="008D424E"/>
    <w:rsid w:val="008D530E"/>
    <w:rsid w:val="008D567C"/>
    <w:rsid w:val="008D59A5"/>
    <w:rsid w:val="008D5ABA"/>
    <w:rsid w:val="008D5C7D"/>
    <w:rsid w:val="008D5F21"/>
    <w:rsid w:val="008D6923"/>
    <w:rsid w:val="008D7A70"/>
    <w:rsid w:val="008D7D99"/>
    <w:rsid w:val="008D7E9F"/>
    <w:rsid w:val="008E0466"/>
    <w:rsid w:val="008E074A"/>
    <w:rsid w:val="008E08E1"/>
    <w:rsid w:val="008E126E"/>
    <w:rsid w:val="008E194F"/>
    <w:rsid w:val="008E1B13"/>
    <w:rsid w:val="008E1BD7"/>
    <w:rsid w:val="008E2367"/>
    <w:rsid w:val="008E246A"/>
    <w:rsid w:val="008E2921"/>
    <w:rsid w:val="008E388B"/>
    <w:rsid w:val="008E3F46"/>
    <w:rsid w:val="008E4435"/>
    <w:rsid w:val="008E460F"/>
    <w:rsid w:val="008E5483"/>
    <w:rsid w:val="008E5F4F"/>
    <w:rsid w:val="008E6345"/>
    <w:rsid w:val="008E644F"/>
    <w:rsid w:val="008E69F3"/>
    <w:rsid w:val="008E6F2A"/>
    <w:rsid w:val="008E7150"/>
    <w:rsid w:val="008E7170"/>
    <w:rsid w:val="008E7979"/>
    <w:rsid w:val="008E7C6A"/>
    <w:rsid w:val="008E7E50"/>
    <w:rsid w:val="008F0F96"/>
    <w:rsid w:val="008F1798"/>
    <w:rsid w:val="008F1FA8"/>
    <w:rsid w:val="008F2625"/>
    <w:rsid w:val="008F289B"/>
    <w:rsid w:val="008F38F3"/>
    <w:rsid w:val="008F3BBD"/>
    <w:rsid w:val="008F3C05"/>
    <w:rsid w:val="008F3DEF"/>
    <w:rsid w:val="008F46F4"/>
    <w:rsid w:val="008F57F3"/>
    <w:rsid w:val="008F7E56"/>
    <w:rsid w:val="009000E1"/>
    <w:rsid w:val="009002AC"/>
    <w:rsid w:val="0090044D"/>
    <w:rsid w:val="009007A9"/>
    <w:rsid w:val="00900C7D"/>
    <w:rsid w:val="00900DCB"/>
    <w:rsid w:val="009015A3"/>
    <w:rsid w:val="00901A86"/>
    <w:rsid w:val="00901BE0"/>
    <w:rsid w:val="0090242E"/>
    <w:rsid w:val="0090244D"/>
    <w:rsid w:val="0090319F"/>
    <w:rsid w:val="00904EA4"/>
    <w:rsid w:val="00905D4F"/>
    <w:rsid w:val="009061D8"/>
    <w:rsid w:val="00906525"/>
    <w:rsid w:val="009066DE"/>
    <w:rsid w:val="0091037B"/>
    <w:rsid w:val="0091099D"/>
    <w:rsid w:val="00910E90"/>
    <w:rsid w:val="00911A1B"/>
    <w:rsid w:val="009128DA"/>
    <w:rsid w:val="009128E3"/>
    <w:rsid w:val="00912A80"/>
    <w:rsid w:val="00913272"/>
    <w:rsid w:val="00914096"/>
    <w:rsid w:val="00914A78"/>
    <w:rsid w:val="009151E2"/>
    <w:rsid w:val="00915FCF"/>
    <w:rsid w:val="0091631A"/>
    <w:rsid w:val="009163A0"/>
    <w:rsid w:val="00916AF4"/>
    <w:rsid w:val="0091726D"/>
    <w:rsid w:val="009173E1"/>
    <w:rsid w:val="009173E5"/>
    <w:rsid w:val="00920265"/>
    <w:rsid w:val="00920C32"/>
    <w:rsid w:val="00921793"/>
    <w:rsid w:val="009228AF"/>
    <w:rsid w:val="00922F1F"/>
    <w:rsid w:val="009237D7"/>
    <w:rsid w:val="00924BD3"/>
    <w:rsid w:val="00925A45"/>
    <w:rsid w:val="00926215"/>
    <w:rsid w:val="0092639F"/>
    <w:rsid w:val="00926664"/>
    <w:rsid w:val="00926A78"/>
    <w:rsid w:val="009279BD"/>
    <w:rsid w:val="0093020D"/>
    <w:rsid w:val="00930611"/>
    <w:rsid w:val="00930A31"/>
    <w:rsid w:val="00930AAA"/>
    <w:rsid w:val="00931300"/>
    <w:rsid w:val="009331E0"/>
    <w:rsid w:val="00934185"/>
    <w:rsid w:val="009342B2"/>
    <w:rsid w:val="009347B0"/>
    <w:rsid w:val="00934838"/>
    <w:rsid w:val="0093524B"/>
    <w:rsid w:val="00935AEC"/>
    <w:rsid w:val="00936565"/>
    <w:rsid w:val="00936AD9"/>
    <w:rsid w:val="00936B22"/>
    <w:rsid w:val="00936BA7"/>
    <w:rsid w:val="009373A5"/>
    <w:rsid w:val="00937850"/>
    <w:rsid w:val="00937E8C"/>
    <w:rsid w:val="0094057F"/>
    <w:rsid w:val="00940CD7"/>
    <w:rsid w:val="009411F9"/>
    <w:rsid w:val="0094146A"/>
    <w:rsid w:val="00943291"/>
    <w:rsid w:val="00943C70"/>
    <w:rsid w:val="00943D55"/>
    <w:rsid w:val="00944166"/>
    <w:rsid w:val="00944438"/>
    <w:rsid w:val="00944887"/>
    <w:rsid w:val="00944FE4"/>
    <w:rsid w:val="0094503D"/>
    <w:rsid w:val="00945211"/>
    <w:rsid w:val="009456AB"/>
    <w:rsid w:val="00945890"/>
    <w:rsid w:val="0094630D"/>
    <w:rsid w:val="00946476"/>
    <w:rsid w:val="009465CB"/>
    <w:rsid w:val="009468FF"/>
    <w:rsid w:val="00947881"/>
    <w:rsid w:val="009479C7"/>
    <w:rsid w:val="00950792"/>
    <w:rsid w:val="009508D7"/>
    <w:rsid w:val="00950CCB"/>
    <w:rsid w:val="009511E3"/>
    <w:rsid w:val="009518DC"/>
    <w:rsid w:val="00951A59"/>
    <w:rsid w:val="00952163"/>
    <w:rsid w:val="00952D43"/>
    <w:rsid w:val="00952DA7"/>
    <w:rsid w:val="00952E40"/>
    <w:rsid w:val="00953D47"/>
    <w:rsid w:val="00954162"/>
    <w:rsid w:val="0095652C"/>
    <w:rsid w:val="009608E6"/>
    <w:rsid w:val="00960A3D"/>
    <w:rsid w:val="009611F2"/>
    <w:rsid w:val="00961645"/>
    <w:rsid w:val="00961DF3"/>
    <w:rsid w:val="00963144"/>
    <w:rsid w:val="009634D8"/>
    <w:rsid w:val="00963AE8"/>
    <w:rsid w:val="00963BD3"/>
    <w:rsid w:val="00964B75"/>
    <w:rsid w:val="0096513B"/>
    <w:rsid w:val="00966067"/>
    <w:rsid w:val="009660AC"/>
    <w:rsid w:val="009661C0"/>
    <w:rsid w:val="009668F6"/>
    <w:rsid w:val="00966E47"/>
    <w:rsid w:val="00967AE0"/>
    <w:rsid w:val="0097114A"/>
    <w:rsid w:val="009712C3"/>
    <w:rsid w:val="009713A4"/>
    <w:rsid w:val="009714B1"/>
    <w:rsid w:val="00972863"/>
    <w:rsid w:val="00972CBB"/>
    <w:rsid w:val="009734FF"/>
    <w:rsid w:val="00974007"/>
    <w:rsid w:val="009744F6"/>
    <w:rsid w:val="00974CE8"/>
    <w:rsid w:val="00975672"/>
    <w:rsid w:val="009756D6"/>
    <w:rsid w:val="00975971"/>
    <w:rsid w:val="00975A3A"/>
    <w:rsid w:val="00975E11"/>
    <w:rsid w:val="00975E1E"/>
    <w:rsid w:val="0097655B"/>
    <w:rsid w:val="00976ABA"/>
    <w:rsid w:val="00976E51"/>
    <w:rsid w:val="00976FFB"/>
    <w:rsid w:val="0097710E"/>
    <w:rsid w:val="009772E3"/>
    <w:rsid w:val="00977800"/>
    <w:rsid w:val="00977A0C"/>
    <w:rsid w:val="009804AE"/>
    <w:rsid w:val="009806A5"/>
    <w:rsid w:val="00980EFA"/>
    <w:rsid w:val="00980F48"/>
    <w:rsid w:val="009813B7"/>
    <w:rsid w:val="009822F4"/>
    <w:rsid w:val="00982451"/>
    <w:rsid w:val="0098263F"/>
    <w:rsid w:val="009829BF"/>
    <w:rsid w:val="00982C68"/>
    <w:rsid w:val="00982E50"/>
    <w:rsid w:val="00984455"/>
    <w:rsid w:val="00984872"/>
    <w:rsid w:val="00985869"/>
    <w:rsid w:val="00985990"/>
    <w:rsid w:val="00986E9C"/>
    <w:rsid w:val="00987D0D"/>
    <w:rsid w:val="00990523"/>
    <w:rsid w:val="00990C9D"/>
    <w:rsid w:val="009916E7"/>
    <w:rsid w:val="009926AA"/>
    <w:rsid w:val="00992D62"/>
    <w:rsid w:val="009940CE"/>
    <w:rsid w:val="009948C2"/>
    <w:rsid w:val="009949AE"/>
    <w:rsid w:val="00994BEC"/>
    <w:rsid w:val="00995AC2"/>
    <w:rsid w:val="00997662"/>
    <w:rsid w:val="00997D77"/>
    <w:rsid w:val="00997E50"/>
    <w:rsid w:val="00997E99"/>
    <w:rsid w:val="00997EB4"/>
    <w:rsid w:val="009A0250"/>
    <w:rsid w:val="009A0387"/>
    <w:rsid w:val="009A0411"/>
    <w:rsid w:val="009A11A8"/>
    <w:rsid w:val="009A1422"/>
    <w:rsid w:val="009A23E9"/>
    <w:rsid w:val="009A28CE"/>
    <w:rsid w:val="009A2C86"/>
    <w:rsid w:val="009A2EC7"/>
    <w:rsid w:val="009A2F8D"/>
    <w:rsid w:val="009A3415"/>
    <w:rsid w:val="009A38D8"/>
    <w:rsid w:val="009A3A83"/>
    <w:rsid w:val="009A4DC3"/>
    <w:rsid w:val="009A4F7F"/>
    <w:rsid w:val="009A52C1"/>
    <w:rsid w:val="009A5C3F"/>
    <w:rsid w:val="009A5EEF"/>
    <w:rsid w:val="009A6A4B"/>
    <w:rsid w:val="009A6C86"/>
    <w:rsid w:val="009A79C6"/>
    <w:rsid w:val="009A7B13"/>
    <w:rsid w:val="009B08EE"/>
    <w:rsid w:val="009B0A6C"/>
    <w:rsid w:val="009B0DB6"/>
    <w:rsid w:val="009B1656"/>
    <w:rsid w:val="009B20C4"/>
    <w:rsid w:val="009B3000"/>
    <w:rsid w:val="009B3539"/>
    <w:rsid w:val="009B36E4"/>
    <w:rsid w:val="009B3A0C"/>
    <w:rsid w:val="009B3AEF"/>
    <w:rsid w:val="009B3CB1"/>
    <w:rsid w:val="009B3E2A"/>
    <w:rsid w:val="009B3E2D"/>
    <w:rsid w:val="009B4AF2"/>
    <w:rsid w:val="009B5081"/>
    <w:rsid w:val="009B5649"/>
    <w:rsid w:val="009B6CF6"/>
    <w:rsid w:val="009B713D"/>
    <w:rsid w:val="009B75C8"/>
    <w:rsid w:val="009C00AF"/>
    <w:rsid w:val="009C01D5"/>
    <w:rsid w:val="009C03DB"/>
    <w:rsid w:val="009C1282"/>
    <w:rsid w:val="009C1F37"/>
    <w:rsid w:val="009C27A4"/>
    <w:rsid w:val="009C403C"/>
    <w:rsid w:val="009C408B"/>
    <w:rsid w:val="009C4109"/>
    <w:rsid w:val="009C46E0"/>
    <w:rsid w:val="009C4731"/>
    <w:rsid w:val="009C48A6"/>
    <w:rsid w:val="009C5083"/>
    <w:rsid w:val="009C5BAE"/>
    <w:rsid w:val="009C5C98"/>
    <w:rsid w:val="009C5DB9"/>
    <w:rsid w:val="009C6026"/>
    <w:rsid w:val="009C6EC7"/>
    <w:rsid w:val="009C70E2"/>
    <w:rsid w:val="009C7326"/>
    <w:rsid w:val="009C7967"/>
    <w:rsid w:val="009C7FA8"/>
    <w:rsid w:val="009D04EB"/>
    <w:rsid w:val="009D071B"/>
    <w:rsid w:val="009D07CB"/>
    <w:rsid w:val="009D1461"/>
    <w:rsid w:val="009D1B27"/>
    <w:rsid w:val="009D1CFB"/>
    <w:rsid w:val="009D1DAA"/>
    <w:rsid w:val="009D1E40"/>
    <w:rsid w:val="009D2576"/>
    <w:rsid w:val="009D2E6F"/>
    <w:rsid w:val="009D300B"/>
    <w:rsid w:val="009D30E9"/>
    <w:rsid w:val="009D3AE9"/>
    <w:rsid w:val="009D5170"/>
    <w:rsid w:val="009D51C7"/>
    <w:rsid w:val="009D5A54"/>
    <w:rsid w:val="009D5D33"/>
    <w:rsid w:val="009D5E98"/>
    <w:rsid w:val="009D6B80"/>
    <w:rsid w:val="009D6DB7"/>
    <w:rsid w:val="009D6E70"/>
    <w:rsid w:val="009D768B"/>
    <w:rsid w:val="009D76C7"/>
    <w:rsid w:val="009E09B3"/>
    <w:rsid w:val="009E0A2E"/>
    <w:rsid w:val="009E0A51"/>
    <w:rsid w:val="009E0BC5"/>
    <w:rsid w:val="009E0DA7"/>
    <w:rsid w:val="009E1B7A"/>
    <w:rsid w:val="009E1D07"/>
    <w:rsid w:val="009E1D87"/>
    <w:rsid w:val="009E23CD"/>
    <w:rsid w:val="009E262D"/>
    <w:rsid w:val="009E2AD1"/>
    <w:rsid w:val="009E3002"/>
    <w:rsid w:val="009E32DA"/>
    <w:rsid w:val="009E388C"/>
    <w:rsid w:val="009E3A9F"/>
    <w:rsid w:val="009E42AB"/>
    <w:rsid w:val="009E42EF"/>
    <w:rsid w:val="009E4610"/>
    <w:rsid w:val="009E4C87"/>
    <w:rsid w:val="009E54AA"/>
    <w:rsid w:val="009E5AA8"/>
    <w:rsid w:val="009E5DC5"/>
    <w:rsid w:val="009E64A8"/>
    <w:rsid w:val="009E6AEA"/>
    <w:rsid w:val="009E6FA7"/>
    <w:rsid w:val="009E75C1"/>
    <w:rsid w:val="009E75E0"/>
    <w:rsid w:val="009E7BD1"/>
    <w:rsid w:val="009E7E8A"/>
    <w:rsid w:val="009F0A1E"/>
    <w:rsid w:val="009F1E5A"/>
    <w:rsid w:val="009F26E5"/>
    <w:rsid w:val="009F3210"/>
    <w:rsid w:val="009F3411"/>
    <w:rsid w:val="009F3ACE"/>
    <w:rsid w:val="009F40A7"/>
    <w:rsid w:val="009F4968"/>
    <w:rsid w:val="009F4993"/>
    <w:rsid w:val="009F4DE7"/>
    <w:rsid w:val="009F51DC"/>
    <w:rsid w:val="009F57C3"/>
    <w:rsid w:val="009F6AFB"/>
    <w:rsid w:val="00A008EF"/>
    <w:rsid w:val="00A00E74"/>
    <w:rsid w:val="00A0106C"/>
    <w:rsid w:val="00A01497"/>
    <w:rsid w:val="00A01F61"/>
    <w:rsid w:val="00A02330"/>
    <w:rsid w:val="00A02397"/>
    <w:rsid w:val="00A026D4"/>
    <w:rsid w:val="00A02B60"/>
    <w:rsid w:val="00A02BBA"/>
    <w:rsid w:val="00A02EBB"/>
    <w:rsid w:val="00A0302B"/>
    <w:rsid w:val="00A03058"/>
    <w:rsid w:val="00A036D8"/>
    <w:rsid w:val="00A03CD0"/>
    <w:rsid w:val="00A04521"/>
    <w:rsid w:val="00A053B1"/>
    <w:rsid w:val="00A054F5"/>
    <w:rsid w:val="00A06336"/>
    <w:rsid w:val="00A072BE"/>
    <w:rsid w:val="00A07A2D"/>
    <w:rsid w:val="00A10099"/>
    <w:rsid w:val="00A10195"/>
    <w:rsid w:val="00A101FF"/>
    <w:rsid w:val="00A10559"/>
    <w:rsid w:val="00A1061F"/>
    <w:rsid w:val="00A10C93"/>
    <w:rsid w:val="00A10E0B"/>
    <w:rsid w:val="00A11913"/>
    <w:rsid w:val="00A127A7"/>
    <w:rsid w:val="00A12A12"/>
    <w:rsid w:val="00A12A21"/>
    <w:rsid w:val="00A12A6F"/>
    <w:rsid w:val="00A12FE9"/>
    <w:rsid w:val="00A139E5"/>
    <w:rsid w:val="00A14BD9"/>
    <w:rsid w:val="00A155E3"/>
    <w:rsid w:val="00A15FF2"/>
    <w:rsid w:val="00A160E5"/>
    <w:rsid w:val="00A1657D"/>
    <w:rsid w:val="00A16F97"/>
    <w:rsid w:val="00A2179A"/>
    <w:rsid w:val="00A219C1"/>
    <w:rsid w:val="00A2202F"/>
    <w:rsid w:val="00A22CBF"/>
    <w:rsid w:val="00A22D11"/>
    <w:rsid w:val="00A23295"/>
    <w:rsid w:val="00A234CC"/>
    <w:rsid w:val="00A23667"/>
    <w:rsid w:val="00A24289"/>
    <w:rsid w:val="00A242A2"/>
    <w:rsid w:val="00A242F0"/>
    <w:rsid w:val="00A2437E"/>
    <w:rsid w:val="00A24427"/>
    <w:rsid w:val="00A24518"/>
    <w:rsid w:val="00A25E3C"/>
    <w:rsid w:val="00A266D2"/>
    <w:rsid w:val="00A2676C"/>
    <w:rsid w:val="00A26770"/>
    <w:rsid w:val="00A2682D"/>
    <w:rsid w:val="00A26C18"/>
    <w:rsid w:val="00A26C46"/>
    <w:rsid w:val="00A27079"/>
    <w:rsid w:val="00A270FD"/>
    <w:rsid w:val="00A27A45"/>
    <w:rsid w:val="00A27B1A"/>
    <w:rsid w:val="00A27EBB"/>
    <w:rsid w:val="00A300B6"/>
    <w:rsid w:val="00A302BD"/>
    <w:rsid w:val="00A3056F"/>
    <w:rsid w:val="00A30F68"/>
    <w:rsid w:val="00A31013"/>
    <w:rsid w:val="00A312F3"/>
    <w:rsid w:val="00A31376"/>
    <w:rsid w:val="00A31405"/>
    <w:rsid w:val="00A317B2"/>
    <w:rsid w:val="00A3226A"/>
    <w:rsid w:val="00A32A85"/>
    <w:rsid w:val="00A32D8F"/>
    <w:rsid w:val="00A32EEA"/>
    <w:rsid w:val="00A33099"/>
    <w:rsid w:val="00A33E60"/>
    <w:rsid w:val="00A34122"/>
    <w:rsid w:val="00A35A20"/>
    <w:rsid w:val="00A360EB"/>
    <w:rsid w:val="00A367AE"/>
    <w:rsid w:val="00A36FB5"/>
    <w:rsid w:val="00A3769F"/>
    <w:rsid w:val="00A37CB9"/>
    <w:rsid w:val="00A37E7B"/>
    <w:rsid w:val="00A402B3"/>
    <w:rsid w:val="00A40979"/>
    <w:rsid w:val="00A40DCE"/>
    <w:rsid w:val="00A4161C"/>
    <w:rsid w:val="00A425E6"/>
    <w:rsid w:val="00A4392E"/>
    <w:rsid w:val="00A43C5A"/>
    <w:rsid w:val="00A44565"/>
    <w:rsid w:val="00A44CCD"/>
    <w:rsid w:val="00A453DF"/>
    <w:rsid w:val="00A461D7"/>
    <w:rsid w:val="00A46600"/>
    <w:rsid w:val="00A46F1C"/>
    <w:rsid w:val="00A471FE"/>
    <w:rsid w:val="00A472E2"/>
    <w:rsid w:val="00A47C61"/>
    <w:rsid w:val="00A47D68"/>
    <w:rsid w:val="00A47EA8"/>
    <w:rsid w:val="00A50ACE"/>
    <w:rsid w:val="00A50C49"/>
    <w:rsid w:val="00A51657"/>
    <w:rsid w:val="00A51697"/>
    <w:rsid w:val="00A51725"/>
    <w:rsid w:val="00A51A42"/>
    <w:rsid w:val="00A52484"/>
    <w:rsid w:val="00A525CE"/>
    <w:rsid w:val="00A534D5"/>
    <w:rsid w:val="00A5371C"/>
    <w:rsid w:val="00A53868"/>
    <w:rsid w:val="00A53A0D"/>
    <w:rsid w:val="00A53A90"/>
    <w:rsid w:val="00A53DCD"/>
    <w:rsid w:val="00A540B4"/>
    <w:rsid w:val="00A54A29"/>
    <w:rsid w:val="00A54AC8"/>
    <w:rsid w:val="00A54C21"/>
    <w:rsid w:val="00A54CF2"/>
    <w:rsid w:val="00A54F66"/>
    <w:rsid w:val="00A55350"/>
    <w:rsid w:val="00A55776"/>
    <w:rsid w:val="00A55AB4"/>
    <w:rsid w:val="00A55AFA"/>
    <w:rsid w:val="00A56356"/>
    <w:rsid w:val="00A56816"/>
    <w:rsid w:val="00A56CCE"/>
    <w:rsid w:val="00A577EC"/>
    <w:rsid w:val="00A57CF4"/>
    <w:rsid w:val="00A60990"/>
    <w:rsid w:val="00A60B24"/>
    <w:rsid w:val="00A60EB2"/>
    <w:rsid w:val="00A60F6C"/>
    <w:rsid w:val="00A611A5"/>
    <w:rsid w:val="00A62571"/>
    <w:rsid w:val="00A62B14"/>
    <w:rsid w:val="00A62F50"/>
    <w:rsid w:val="00A6360B"/>
    <w:rsid w:val="00A639E9"/>
    <w:rsid w:val="00A648D1"/>
    <w:rsid w:val="00A663C6"/>
    <w:rsid w:val="00A6676B"/>
    <w:rsid w:val="00A66E11"/>
    <w:rsid w:val="00A676E9"/>
    <w:rsid w:val="00A717A4"/>
    <w:rsid w:val="00A730AE"/>
    <w:rsid w:val="00A73FC9"/>
    <w:rsid w:val="00A74549"/>
    <w:rsid w:val="00A7579E"/>
    <w:rsid w:val="00A762F5"/>
    <w:rsid w:val="00A7695E"/>
    <w:rsid w:val="00A7699D"/>
    <w:rsid w:val="00A76ACC"/>
    <w:rsid w:val="00A801FC"/>
    <w:rsid w:val="00A804B8"/>
    <w:rsid w:val="00A81B40"/>
    <w:rsid w:val="00A81B97"/>
    <w:rsid w:val="00A81BEE"/>
    <w:rsid w:val="00A81C9A"/>
    <w:rsid w:val="00A81CEF"/>
    <w:rsid w:val="00A82AEE"/>
    <w:rsid w:val="00A82EE6"/>
    <w:rsid w:val="00A83482"/>
    <w:rsid w:val="00A8375C"/>
    <w:rsid w:val="00A83AD4"/>
    <w:rsid w:val="00A842FF"/>
    <w:rsid w:val="00A844AA"/>
    <w:rsid w:val="00A848B2"/>
    <w:rsid w:val="00A85722"/>
    <w:rsid w:val="00A862BA"/>
    <w:rsid w:val="00A864C6"/>
    <w:rsid w:val="00A86D1A"/>
    <w:rsid w:val="00A86E5E"/>
    <w:rsid w:val="00A8719B"/>
    <w:rsid w:val="00A87B64"/>
    <w:rsid w:val="00A901CA"/>
    <w:rsid w:val="00A903EE"/>
    <w:rsid w:val="00A90C31"/>
    <w:rsid w:val="00A91170"/>
    <w:rsid w:val="00A91559"/>
    <w:rsid w:val="00A9201E"/>
    <w:rsid w:val="00A9570B"/>
    <w:rsid w:val="00A95E14"/>
    <w:rsid w:val="00A964B2"/>
    <w:rsid w:val="00A972C6"/>
    <w:rsid w:val="00A97737"/>
    <w:rsid w:val="00A97CD5"/>
    <w:rsid w:val="00AA1D77"/>
    <w:rsid w:val="00AA1FCF"/>
    <w:rsid w:val="00AA22E8"/>
    <w:rsid w:val="00AA25ED"/>
    <w:rsid w:val="00AA3C98"/>
    <w:rsid w:val="00AA4B9E"/>
    <w:rsid w:val="00AA525C"/>
    <w:rsid w:val="00AA54B6"/>
    <w:rsid w:val="00AA5CF5"/>
    <w:rsid w:val="00AA6490"/>
    <w:rsid w:val="00AA6A6E"/>
    <w:rsid w:val="00AA6F07"/>
    <w:rsid w:val="00AA7A0F"/>
    <w:rsid w:val="00AA7A7C"/>
    <w:rsid w:val="00AB101B"/>
    <w:rsid w:val="00AB1B2E"/>
    <w:rsid w:val="00AB1C4F"/>
    <w:rsid w:val="00AB235A"/>
    <w:rsid w:val="00AB2939"/>
    <w:rsid w:val="00AB2CDA"/>
    <w:rsid w:val="00AB2F77"/>
    <w:rsid w:val="00AB3626"/>
    <w:rsid w:val="00AB3BC0"/>
    <w:rsid w:val="00AB43C5"/>
    <w:rsid w:val="00AB47A0"/>
    <w:rsid w:val="00AB4C44"/>
    <w:rsid w:val="00AB5581"/>
    <w:rsid w:val="00AB638A"/>
    <w:rsid w:val="00AB6D3D"/>
    <w:rsid w:val="00AB6EEE"/>
    <w:rsid w:val="00AB70AE"/>
    <w:rsid w:val="00AB7231"/>
    <w:rsid w:val="00AB79A1"/>
    <w:rsid w:val="00AC04D8"/>
    <w:rsid w:val="00AC0786"/>
    <w:rsid w:val="00AC0EC0"/>
    <w:rsid w:val="00AC0F00"/>
    <w:rsid w:val="00AC0F6B"/>
    <w:rsid w:val="00AC132F"/>
    <w:rsid w:val="00AC1EEF"/>
    <w:rsid w:val="00AC238C"/>
    <w:rsid w:val="00AC299A"/>
    <w:rsid w:val="00AC2E86"/>
    <w:rsid w:val="00AC34D2"/>
    <w:rsid w:val="00AC3D03"/>
    <w:rsid w:val="00AC3DD5"/>
    <w:rsid w:val="00AC48A4"/>
    <w:rsid w:val="00AC4CFA"/>
    <w:rsid w:val="00AC4F60"/>
    <w:rsid w:val="00AC50F8"/>
    <w:rsid w:val="00AC51FB"/>
    <w:rsid w:val="00AC583C"/>
    <w:rsid w:val="00AC6157"/>
    <w:rsid w:val="00AC6404"/>
    <w:rsid w:val="00AC6589"/>
    <w:rsid w:val="00AC6F91"/>
    <w:rsid w:val="00AC707D"/>
    <w:rsid w:val="00AC73B6"/>
    <w:rsid w:val="00AC7AAF"/>
    <w:rsid w:val="00AC7C13"/>
    <w:rsid w:val="00AD2B8D"/>
    <w:rsid w:val="00AD318F"/>
    <w:rsid w:val="00AD32D5"/>
    <w:rsid w:val="00AD4A8F"/>
    <w:rsid w:val="00AD5C03"/>
    <w:rsid w:val="00AD5CAC"/>
    <w:rsid w:val="00AD60B7"/>
    <w:rsid w:val="00AD6402"/>
    <w:rsid w:val="00AD65F3"/>
    <w:rsid w:val="00AD6EBF"/>
    <w:rsid w:val="00AD7A4E"/>
    <w:rsid w:val="00AD7D8F"/>
    <w:rsid w:val="00AE0042"/>
    <w:rsid w:val="00AE018F"/>
    <w:rsid w:val="00AE05C4"/>
    <w:rsid w:val="00AE0CC5"/>
    <w:rsid w:val="00AE0E15"/>
    <w:rsid w:val="00AE1308"/>
    <w:rsid w:val="00AE21E9"/>
    <w:rsid w:val="00AE261B"/>
    <w:rsid w:val="00AE2A22"/>
    <w:rsid w:val="00AE3109"/>
    <w:rsid w:val="00AE3867"/>
    <w:rsid w:val="00AE3B18"/>
    <w:rsid w:val="00AE3C63"/>
    <w:rsid w:val="00AE42D5"/>
    <w:rsid w:val="00AE493C"/>
    <w:rsid w:val="00AE4B20"/>
    <w:rsid w:val="00AE58A5"/>
    <w:rsid w:val="00AE5A56"/>
    <w:rsid w:val="00AE642E"/>
    <w:rsid w:val="00AE7AF7"/>
    <w:rsid w:val="00AF0602"/>
    <w:rsid w:val="00AF07F7"/>
    <w:rsid w:val="00AF088D"/>
    <w:rsid w:val="00AF0FA9"/>
    <w:rsid w:val="00AF1242"/>
    <w:rsid w:val="00AF1B08"/>
    <w:rsid w:val="00AF1BC9"/>
    <w:rsid w:val="00AF2422"/>
    <w:rsid w:val="00AF249A"/>
    <w:rsid w:val="00AF321F"/>
    <w:rsid w:val="00AF3717"/>
    <w:rsid w:val="00AF3F08"/>
    <w:rsid w:val="00AF42EF"/>
    <w:rsid w:val="00AF45D7"/>
    <w:rsid w:val="00AF4ADE"/>
    <w:rsid w:val="00AF4D9B"/>
    <w:rsid w:val="00AF59B6"/>
    <w:rsid w:val="00AF5BFF"/>
    <w:rsid w:val="00AF63E9"/>
    <w:rsid w:val="00AF6A04"/>
    <w:rsid w:val="00AF6A89"/>
    <w:rsid w:val="00AF7389"/>
    <w:rsid w:val="00AF764A"/>
    <w:rsid w:val="00AF7F07"/>
    <w:rsid w:val="00B0003E"/>
    <w:rsid w:val="00B00FBA"/>
    <w:rsid w:val="00B01894"/>
    <w:rsid w:val="00B01E47"/>
    <w:rsid w:val="00B022FC"/>
    <w:rsid w:val="00B02E0D"/>
    <w:rsid w:val="00B049BC"/>
    <w:rsid w:val="00B049C5"/>
    <w:rsid w:val="00B052D9"/>
    <w:rsid w:val="00B0566D"/>
    <w:rsid w:val="00B05B6D"/>
    <w:rsid w:val="00B06435"/>
    <w:rsid w:val="00B06783"/>
    <w:rsid w:val="00B06B45"/>
    <w:rsid w:val="00B06C23"/>
    <w:rsid w:val="00B07193"/>
    <w:rsid w:val="00B100EC"/>
    <w:rsid w:val="00B10893"/>
    <w:rsid w:val="00B108AF"/>
    <w:rsid w:val="00B10937"/>
    <w:rsid w:val="00B1094C"/>
    <w:rsid w:val="00B10C46"/>
    <w:rsid w:val="00B111DA"/>
    <w:rsid w:val="00B113DD"/>
    <w:rsid w:val="00B1187F"/>
    <w:rsid w:val="00B1227B"/>
    <w:rsid w:val="00B123F3"/>
    <w:rsid w:val="00B12E56"/>
    <w:rsid w:val="00B1332B"/>
    <w:rsid w:val="00B14E61"/>
    <w:rsid w:val="00B14EAF"/>
    <w:rsid w:val="00B1521D"/>
    <w:rsid w:val="00B166BE"/>
    <w:rsid w:val="00B16F02"/>
    <w:rsid w:val="00B1702B"/>
    <w:rsid w:val="00B17E40"/>
    <w:rsid w:val="00B201A7"/>
    <w:rsid w:val="00B203D6"/>
    <w:rsid w:val="00B20B1E"/>
    <w:rsid w:val="00B212BB"/>
    <w:rsid w:val="00B21726"/>
    <w:rsid w:val="00B2183E"/>
    <w:rsid w:val="00B21968"/>
    <w:rsid w:val="00B2298D"/>
    <w:rsid w:val="00B232FA"/>
    <w:rsid w:val="00B23355"/>
    <w:rsid w:val="00B23986"/>
    <w:rsid w:val="00B2450E"/>
    <w:rsid w:val="00B24CCF"/>
    <w:rsid w:val="00B25003"/>
    <w:rsid w:val="00B25336"/>
    <w:rsid w:val="00B25AB0"/>
    <w:rsid w:val="00B25C31"/>
    <w:rsid w:val="00B26429"/>
    <w:rsid w:val="00B26AA1"/>
    <w:rsid w:val="00B27900"/>
    <w:rsid w:val="00B27A9E"/>
    <w:rsid w:val="00B27F97"/>
    <w:rsid w:val="00B30190"/>
    <w:rsid w:val="00B3028A"/>
    <w:rsid w:val="00B317AC"/>
    <w:rsid w:val="00B32564"/>
    <w:rsid w:val="00B3330B"/>
    <w:rsid w:val="00B33A82"/>
    <w:rsid w:val="00B33CCC"/>
    <w:rsid w:val="00B340E7"/>
    <w:rsid w:val="00B34766"/>
    <w:rsid w:val="00B3482F"/>
    <w:rsid w:val="00B3498C"/>
    <w:rsid w:val="00B34A8A"/>
    <w:rsid w:val="00B34AA5"/>
    <w:rsid w:val="00B34BAF"/>
    <w:rsid w:val="00B34E4C"/>
    <w:rsid w:val="00B352A1"/>
    <w:rsid w:val="00B35586"/>
    <w:rsid w:val="00B35DA2"/>
    <w:rsid w:val="00B36152"/>
    <w:rsid w:val="00B369EC"/>
    <w:rsid w:val="00B36A69"/>
    <w:rsid w:val="00B36E20"/>
    <w:rsid w:val="00B37091"/>
    <w:rsid w:val="00B37470"/>
    <w:rsid w:val="00B37533"/>
    <w:rsid w:val="00B407D3"/>
    <w:rsid w:val="00B40B2A"/>
    <w:rsid w:val="00B40C45"/>
    <w:rsid w:val="00B40EC1"/>
    <w:rsid w:val="00B41E0D"/>
    <w:rsid w:val="00B42088"/>
    <w:rsid w:val="00B42ABC"/>
    <w:rsid w:val="00B4303B"/>
    <w:rsid w:val="00B43311"/>
    <w:rsid w:val="00B44E97"/>
    <w:rsid w:val="00B45EFD"/>
    <w:rsid w:val="00B4630C"/>
    <w:rsid w:val="00B46728"/>
    <w:rsid w:val="00B50A1B"/>
    <w:rsid w:val="00B50B72"/>
    <w:rsid w:val="00B50DF8"/>
    <w:rsid w:val="00B51176"/>
    <w:rsid w:val="00B51A08"/>
    <w:rsid w:val="00B51C97"/>
    <w:rsid w:val="00B524A1"/>
    <w:rsid w:val="00B548F5"/>
    <w:rsid w:val="00B54AD4"/>
    <w:rsid w:val="00B54B9A"/>
    <w:rsid w:val="00B54CA9"/>
    <w:rsid w:val="00B57D01"/>
    <w:rsid w:val="00B60E03"/>
    <w:rsid w:val="00B614D8"/>
    <w:rsid w:val="00B61A92"/>
    <w:rsid w:val="00B62440"/>
    <w:rsid w:val="00B6296E"/>
    <w:rsid w:val="00B62D3F"/>
    <w:rsid w:val="00B62FD2"/>
    <w:rsid w:val="00B633DB"/>
    <w:rsid w:val="00B633FC"/>
    <w:rsid w:val="00B636B2"/>
    <w:rsid w:val="00B637B5"/>
    <w:rsid w:val="00B63F51"/>
    <w:rsid w:val="00B6431E"/>
    <w:rsid w:val="00B64B13"/>
    <w:rsid w:val="00B64BF2"/>
    <w:rsid w:val="00B64DA4"/>
    <w:rsid w:val="00B65A68"/>
    <w:rsid w:val="00B65B35"/>
    <w:rsid w:val="00B6634A"/>
    <w:rsid w:val="00B67B9F"/>
    <w:rsid w:val="00B715F0"/>
    <w:rsid w:val="00B7273F"/>
    <w:rsid w:val="00B73271"/>
    <w:rsid w:val="00B736FA"/>
    <w:rsid w:val="00B73720"/>
    <w:rsid w:val="00B73AB2"/>
    <w:rsid w:val="00B73B19"/>
    <w:rsid w:val="00B73EE1"/>
    <w:rsid w:val="00B74AE7"/>
    <w:rsid w:val="00B74CE2"/>
    <w:rsid w:val="00B74DAA"/>
    <w:rsid w:val="00B7559A"/>
    <w:rsid w:val="00B759EC"/>
    <w:rsid w:val="00B7765F"/>
    <w:rsid w:val="00B77F55"/>
    <w:rsid w:val="00B80239"/>
    <w:rsid w:val="00B8092C"/>
    <w:rsid w:val="00B80FB1"/>
    <w:rsid w:val="00B818DE"/>
    <w:rsid w:val="00B81B31"/>
    <w:rsid w:val="00B828F2"/>
    <w:rsid w:val="00B83678"/>
    <w:rsid w:val="00B8400F"/>
    <w:rsid w:val="00B847D1"/>
    <w:rsid w:val="00B85E35"/>
    <w:rsid w:val="00B86628"/>
    <w:rsid w:val="00B87FAC"/>
    <w:rsid w:val="00B87FBC"/>
    <w:rsid w:val="00B90727"/>
    <w:rsid w:val="00B90EB8"/>
    <w:rsid w:val="00B9136F"/>
    <w:rsid w:val="00B915CD"/>
    <w:rsid w:val="00B92645"/>
    <w:rsid w:val="00B92749"/>
    <w:rsid w:val="00B92FDF"/>
    <w:rsid w:val="00B930A5"/>
    <w:rsid w:val="00B937F5"/>
    <w:rsid w:val="00B9395C"/>
    <w:rsid w:val="00B9404E"/>
    <w:rsid w:val="00B9406E"/>
    <w:rsid w:val="00B94134"/>
    <w:rsid w:val="00B946FA"/>
    <w:rsid w:val="00B95452"/>
    <w:rsid w:val="00B954D8"/>
    <w:rsid w:val="00B956DB"/>
    <w:rsid w:val="00B9590A"/>
    <w:rsid w:val="00B95B8E"/>
    <w:rsid w:val="00B95CC4"/>
    <w:rsid w:val="00B95D36"/>
    <w:rsid w:val="00B95DDA"/>
    <w:rsid w:val="00B970C6"/>
    <w:rsid w:val="00B97214"/>
    <w:rsid w:val="00B97B8F"/>
    <w:rsid w:val="00BA08AD"/>
    <w:rsid w:val="00BA0E9B"/>
    <w:rsid w:val="00BA12E4"/>
    <w:rsid w:val="00BA2051"/>
    <w:rsid w:val="00BA2063"/>
    <w:rsid w:val="00BA206B"/>
    <w:rsid w:val="00BA2FAB"/>
    <w:rsid w:val="00BA474E"/>
    <w:rsid w:val="00BA56B0"/>
    <w:rsid w:val="00BA5D82"/>
    <w:rsid w:val="00BA5FF6"/>
    <w:rsid w:val="00BA63FA"/>
    <w:rsid w:val="00BA6C28"/>
    <w:rsid w:val="00BA6C96"/>
    <w:rsid w:val="00BA6CA2"/>
    <w:rsid w:val="00BA74E8"/>
    <w:rsid w:val="00BA7A3D"/>
    <w:rsid w:val="00BB0E69"/>
    <w:rsid w:val="00BB1126"/>
    <w:rsid w:val="00BB1657"/>
    <w:rsid w:val="00BB16E2"/>
    <w:rsid w:val="00BB20C3"/>
    <w:rsid w:val="00BB2B76"/>
    <w:rsid w:val="00BB2EF6"/>
    <w:rsid w:val="00BB3496"/>
    <w:rsid w:val="00BB37F0"/>
    <w:rsid w:val="00BB3B54"/>
    <w:rsid w:val="00BB4BEF"/>
    <w:rsid w:val="00BB4C18"/>
    <w:rsid w:val="00BB5C88"/>
    <w:rsid w:val="00BB5D8E"/>
    <w:rsid w:val="00BB6A5C"/>
    <w:rsid w:val="00BB72DF"/>
    <w:rsid w:val="00BB7A80"/>
    <w:rsid w:val="00BC2A5D"/>
    <w:rsid w:val="00BC2AC2"/>
    <w:rsid w:val="00BC2F76"/>
    <w:rsid w:val="00BC3759"/>
    <w:rsid w:val="00BC4223"/>
    <w:rsid w:val="00BC45C5"/>
    <w:rsid w:val="00BC4823"/>
    <w:rsid w:val="00BC482C"/>
    <w:rsid w:val="00BC53AA"/>
    <w:rsid w:val="00BC5684"/>
    <w:rsid w:val="00BC5A38"/>
    <w:rsid w:val="00BC5DC0"/>
    <w:rsid w:val="00BC5EA9"/>
    <w:rsid w:val="00BC725F"/>
    <w:rsid w:val="00BC77B5"/>
    <w:rsid w:val="00BD06C7"/>
    <w:rsid w:val="00BD151E"/>
    <w:rsid w:val="00BD241F"/>
    <w:rsid w:val="00BD2429"/>
    <w:rsid w:val="00BD2688"/>
    <w:rsid w:val="00BD2D0B"/>
    <w:rsid w:val="00BD3433"/>
    <w:rsid w:val="00BD3539"/>
    <w:rsid w:val="00BD48F3"/>
    <w:rsid w:val="00BD5386"/>
    <w:rsid w:val="00BD53E3"/>
    <w:rsid w:val="00BD5ED9"/>
    <w:rsid w:val="00BD6092"/>
    <w:rsid w:val="00BD65A5"/>
    <w:rsid w:val="00BD663A"/>
    <w:rsid w:val="00BD67E5"/>
    <w:rsid w:val="00BD6D9E"/>
    <w:rsid w:val="00BD70AC"/>
    <w:rsid w:val="00BD7B0E"/>
    <w:rsid w:val="00BE04F5"/>
    <w:rsid w:val="00BE06C0"/>
    <w:rsid w:val="00BE08F6"/>
    <w:rsid w:val="00BE0E62"/>
    <w:rsid w:val="00BE0EAC"/>
    <w:rsid w:val="00BE0EED"/>
    <w:rsid w:val="00BE1166"/>
    <w:rsid w:val="00BE15A8"/>
    <w:rsid w:val="00BE195C"/>
    <w:rsid w:val="00BE1C94"/>
    <w:rsid w:val="00BE2209"/>
    <w:rsid w:val="00BE27BB"/>
    <w:rsid w:val="00BE31FF"/>
    <w:rsid w:val="00BE3455"/>
    <w:rsid w:val="00BE3605"/>
    <w:rsid w:val="00BE37ED"/>
    <w:rsid w:val="00BE38BD"/>
    <w:rsid w:val="00BE3A8F"/>
    <w:rsid w:val="00BE3B42"/>
    <w:rsid w:val="00BE459D"/>
    <w:rsid w:val="00BE45BB"/>
    <w:rsid w:val="00BE4A21"/>
    <w:rsid w:val="00BE4E2A"/>
    <w:rsid w:val="00BE51FD"/>
    <w:rsid w:val="00BE5229"/>
    <w:rsid w:val="00BE5C21"/>
    <w:rsid w:val="00BE61EE"/>
    <w:rsid w:val="00BE6398"/>
    <w:rsid w:val="00BE7115"/>
    <w:rsid w:val="00BE7196"/>
    <w:rsid w:val="00BE71B8"/>
    <w:rsid w:val="00BF10E9"/>
    <w:rsid w:val="00BF1209"/>
    <w:rsid w:val="00BF1A88"/>
    <w:rsid w:val="00BF28D7"/>
    <w:rsid w:val="00BF35F9"/>
    <w:rsid w:val="00BF362E"/>
    <w:rsid w:val="00BF386C"/>
    <w:rsid w:val="00BF3983"/>
    <w:rsid w:val="00BF3CC9"/>
    <w:rsid w:val="00BF3E8A"/>
    <w:rsid w:val="00BF4777"/>
    <w:rsid w:val="00BF4D76"/>
    <w:rsid w:val="00BF50C6"/>
    <w:rsid w:val="00BF5414"/>
    <w:rsid w:val="00BF5DA0"/>
    <w:rsid w:val="00BF60C7"/>
    <w:rsid w:val="00BF6B0F"/>
    <w:rsid w:val="00BF6B46"/>
    <w:rsid w:val="00BF713B"/>
    <w:rsid w:val="00BF71D6"/>
    <w:rsid w:val="00BF7223"/>
    <w:rsid w:val="00BF755D"/>
    <w:rsid w:val="00C0044C"/>
    <w:rsid w:val="00C0129B"/>
    <w:rsid w:val="00C01632"/>
    <w:rsid w:val="00C01FF8"/>
    <w:rsid w:val="00C02174"/>
    <w:rsid w:val="00C024FA"/>
    <w:rsid w:val="00C034E4"/>
    <w:rsid w:val="00C040A7"/>
    <w:rsid w:val="00C04580"/>
    <w:rsid w:val="00C0483F"/>
    <w:rsid w:val="00C0492F"/>
    <w:rsid w:val="00C0503F"/>
    <w:rsid w:val="00C06190"/>
    <w:rsid w:val="00C064F5"/>
    <w:rsid w:val="00C079F7"/>
    <w:rsid w:val="00C10A78"/>
    <w:rsid w:val="00C1175D"/>
    <w:rsid w:val="00C117CE"/>
    <w:rsid w:val="00C119D0"/>
    <w:rsid w:val="00C11F38"/>
    <w:rsid w:val="00C11F9A"/>
    <w:rsid w:val="00C12504"/>
    <w:rsid w:val="00C1289D"/>
    <w:rsid w:val="00C12F46"/>
    <w:rsid w:val="00C12F7D"/>
    <w:rsid w:val="00C13118"/>
    <w:rsid w:val="00C13DF8"/>
    <w:rsid w:val="00C141C9"/>
    <w:rsid w:val="00C15065"/>
    <w:rsid w:val="00C158D6"/>
    <w:rsid w:val="00C164CD"/>
    <w:rsid w:val="00C16503"/>
    <w:rsid w:val="00C1666E"/>
    <w:rsid w:val="00C16F1A"/>
    <w:rsid w:val="00C17935"/>
    <w:rsid w:val="00C17C78"/>
    <w:rsid w:val="00C2058B"/>
    <w:rsid w:val="00C20942"/>
    <w:rsid w:val="00C20EF8"/>
    <w:rsid w:val="00C21A6C"/>
    <w:rsid w:val="00C21B29"/>
    <w:rsid w:val="00C21CF8"/>
    <w:rsid w:val="00C21D68"/>
    <w:rsid w:val="00C22579"/>
    <w:rsid w:val="00C2260F"/>
    <w:rsid w:val="00C22A24"/>
    <w:rsid w:val="00C23A2B"/>
    <w:rsid w:val="00C2416A"/>
    <w:rsid w:val="00C24986"/>
    <w:rsid w:val="00C24B85"/>
    <w:rsid w:val="00C254B9"/>
    <w:rsid w:val="00C26A2E"/>
    <w:rsid w:val="00C27766"/>
    <w:rsid w:val="00C27A47"/>
    <w:rsid w:val="00C27DAD"/>
    <w:rsid w:val="00C27FC7"/>
    <w:rsid w:val="00C30734"/>
    <w:rsid w:val="00C31982"/>
    <w:rsid w:val="00C327DB"/>
    <w:rsid w:val="00C3363F"/>
    <w:rsid w:val="00C336DE"/>
    <w:rsid w:val="00C33B4E"/>
    <w:rsid w:val="00C34838"/>
    <w:rsid w:val="00C34E38"/>
    <w:rsid w:val="00C36419"/>
    <w:rsid w:val="00C36782"/>
    <w:rsid w:val="00C36CA7"/>
    <w:rsid w:val="00C36DE5"/>
    <w:rsid w:val="00C37E6D"/>
    <w:rsid w:val="00C37F39"/>
    <w:rsid w:val="00C40B1E"/>
    <w:rsid w:val="00C4109C"/>
    <w:rsid w:val="00C411CB"/>
    <w:rsid w:val="00C422D5"/>
    <w:rsid w:val="00C42675"/>
    <w:rsid w:val="00C4269A"/>
    <w:rsid w:val="00C42733"/>
    <w:rsid w:val="00C42F6A"/>
    <w:rsid w:val="00C44452"/>
    <w:rsid w:val="00C4492D"/>
    <w:rsid w:val="00C45161"/>
    <w:rsid w:val="00C45626"/>
    <w:rsid w:val="00C45DA7"/>
    <w:rsid w:val="00C461C5"/>
    <w:rsid w:val="00C46C11"/>
    <w:rsid w:val="00C4716E"/>
    <w:rsid w:val="00C4785A"/>
    <w:rsid w:val="00C47902"/>
    <w:rsid w:val="00C47CA3"/>
    <w:rsid w:val="00C50135"/>
    <w:rsid w:val="00C5079A"/>
    <w:rsid w:val="00C51788"/>
    <w:rsid w:val="00C51A7E"/>
    <w:rsid w:val="00C51E25"/>
    <w:rsid w:val="00C5312B"/>
    <w:rsid w:val="00C53ECE"/>
    <w:rsid w:val="00C53F64"/>
    <w:rsid w:val="00C54A91"/>
    <w:rsid w:val="00C55CFA"/>
    <w:rsid w:val="00C56ABB"/>
    <w:rsid w:val="00C56D7C"/>
    <w:rsid w:val="00C57563"/>
    <w:rsid w:val="00C60418"/>
    <w:rsid w:val="00C60A35"/>
    <w:rsid w:val="00C60D4B"/>
    <w:rsid w:val="00C6173A"/>
    <w:rsid w:val="00C62419"/>
    <w:rsid w:val="00C6269F"/>
    <w:rsid w:val="00C62B30"/>
    <w:rsid w:val="00C62C57"/>
    <w:rsid w:val="00C63D83"/>
    <w:rsid w:val="00C6479A"/>
    <w:rsid w:val="00C64E91"/>
    <w:rsid w:val="00C650B6"/>
    <w:rsid w:val="00C65B09"/>
    <w:rsid w:val="00C6671F"/>
    <w:rsid w:val="00C66AC2"/>
    <w:rsid w:val="00C67C9A"/>
    <w:rsid w:val="00C70980"/>
    <w:rsid w:val="00C71201"/>
    <w:rsid w:val="00C717FF"/>
    <w:rsid w:val="00C71C80"/>
    <w:rsid w:val="00C71ED6"/>
    <w:rsid w:val="00C72839"/>
    <w:rsid w:val="00C72E64"/>
    <w:rsid w:val="00C72EF3"/>
    <w:rsid w:val="00C73130"/>
    <w:rsid w:val="00C73653"/>
    <w:rsid w:val="00C74759"/>
    <w:rsid w:val="00C756C3"/>
    <w:rsid w:val="00C75BA7"/>
    <w:rsid w:val="00C763E0"/>
    <w:rsid w:val="00C76589"/>
    <w:rsid w:val="00C76D7E"/>
    <w:rsid w:val="00C7700E"/>
    <w:rsid w:val="00C80BCD"/>
    <w:rsid w:val="00C81475"/>
    <w:rsid w:val="00C82B81"/>
    <w:rsid w:val="00C83C26"/>
    <w:rsid w:val="00C84421"/>
    <w:rsid w:val="00C84AE0"/>
    <w:rsid w:val="00C84EA0"/>
    <w:rsid w:val="00C8596B"/>
    <w:rsid w:val="00C85AD9"/>
    <w:rsid w:val="00C861AF"/>
    <w:rsid w:val="00C86DD6"/>
    <w:rsid w:val="00C87064"/>
    <w:rsid w:val="00C906B7"/>
    <w:rsid w:val="00C90DDD"/>
    <w:rsid w:val="00C912C5"/>
    <w:rsid w:val="00C91777"/>
    <w:rsid w:val="00C91BA4"/>
    <w:rsid w:val="00C91CE4"/>
    <w:rsid w:val="00C92560"/>
    <w:rsid w:val="00C9470D"/>
    <w:rsid w:val="00C956F6"/>
    <w:rsid w:val="00C95B8F"/>
    <w:rsid w:val="00C968B9"/>
    <w:rsid w:val="00C96A5C"/>
    <w:rsid w:val="00C96ED6"/>
    <w:rsid w:val="00C971D0"/>
    <w:rsid w:val="00C97380"/>
    <w:rsid w:val="00CA0653"/>
    <w:rsid w:val="00CA07DF"/>
    <w:rsid w:val="00CA0E53"/>
    <w:rsid w:val="00CA16AD"/>
    <w:rsid w:val="00CA30AB"/>
    <w:rsid w:val="00CA34EE"/>
    <w:rsid w:val="00CA3DE3"/>
    <w:rsid w:val="00CA3EF7"/>
    <w:rsid w:val="00CA4CEF"/>
    <w:rsid w:val="00CA5131"/>
    <w:rsid w:val="00CA67A8"/>
    <w:rsid w:val="00CA6A54"/>
    <w:rsid w:val="00CA7282"/>
    <w:rsid w:val="00CB0423"/>
    <w:rsid w:val="00CB13A2"/>
    <w:rsid w:val="00CB16E0"/>
    <w:rsid w:val="00CB20A9"/>
    <w:rsid w:val="00CB2838"/>
    <w:rsid w:val="00CB3341"/>
    <w:rsid w:val="00CB355A"/>
    <w:rsid w:val="00CB3F15"/>
    <w:rsid w:val="00CB46BE"/>
    <w:rsid w:val="00CB4B5A"/>
    <w:rsid w:val="00CB4F85"/>
    <w:rsid w:val="00CB5279"/>
    <w:rsid w:val="00CB564B"/>
    <w:rsid w:val="00CB5A10"/>
    <w:rsid w:val="00CB5C32"/>
    <w:rsid w:val="00CB61A8"/>
    <w:rsid w:val="00CB6774"/>
    <w:rsid w:val="00CB6BFA"/>
    <w:rsid w:val="00CB6D9C"/>
    <w:rsid w:val="00CB6EA0"/>
    <w:rsid w:val="00CB71E8"/>
    <w:rsid w:val="00CC0EFE"/>
    <w:rsid w:val="00CC147C"/>
    <w:rsid w:val="00CC188C"/>
    <w:rsid w:val="00CC1E14"/>
    <w:rsid w:val="00CC1F21"/>
    <w:rsid w:val="00CC2041"/>
    <w:rsid w:val="00CC26D9"/>
    <w:rsid w:val="00CC2FAE"/>
    <w:rsid w:val="00CC3C95"/>
    <w:rsid w:val="00CC3FBF"/>
    <w:rsid w:val="00CC401E"/>
    <w:rsid w:val="00CC48EC"/>
    <w:rsid w:val="00CC4AAD"/>
    <w:rsid w:val="00CC4CB5"/>
    <w:rsid w:val="00CC572B"/>
    <w:rsid w:val="00CC617F"/>
    <w:rsid w:val="00CC7AF1"/>
    <w:rsid w:val="00CC7DDE"/>
    <w:rsid w:val="00CD0768"/>
    <w:rsid w:val="00CD09BB"/>
    <w:rsid w:val="00CD0CD0"/>
    <w:rsid w:val="00CD1058"/>
    <w:rsid w:val="00CD1298"/>
    <w:rsid w:val="00CD1817"/>
    <w:rsid w:val="00CD1DA2"/>
    <w:rsid w:val="00CD1FBE"/>
    <w:rsid w:val="00CD237D"/>
    <w:rsid w:val="00CD2669"/>
    <w:rsid w:val="00CD2B55"/>
    <w:rsid w:val="00CD2E0C"/>
    <w:rsid w:val="00CD3203"/>
    <w:rsid w:val="00CD34A2"/>
    <w:rsid w:val="00CD42C6"/>
    <w:rsid w:val="00CD4559"/>
    <w:rsid w:val="00CD4F24"/>
    <w:rsid w:val="00CD52B7"/>
    <w:rsid w:val="00CD572E"/>
    <w:rsid w:val="00CD77FD"/>
    <w:rsid w:val="00CD7981"/>
    <w:rsid w:val="00CE0472"/>
    <w:rsid w:val="00CE1260"/>
    <w:rsid w:val="00CE180F"/>
    <w:rsid w:val="00CE1BA7"/>
    <w:rsid w:val="00CE1DB9"/>
    <w:rsid w:val="00CE23BF"/>
    <w:rsid w:val="00CE268D"/>
    <w:rsid w:val="00CE3262"/>
    <w:rsid w:val="00CE3453"/>
    <w:rsid w:val="00CE369D"/>
    <w:rsid w:val="00CE3857"/>
    <w:rsid w:val="00CE3922"/>
    <w:rsid w:val="00CE4041"/>
    <w:rsid w:val="00CE4488"/>
    <w:rsid w:val="00CE4498"/>
    <w:rsid w:val="00CE4C4C"/>
    <w:rsid w:val="00CE52A4"/>
    <w:rsid w:val="00CE5D7D"/>
    <w:rsid w:val="00CE6219"/>
    <w:rsid w:val="00CE698C"/>
    <w:rsid w:val="00CE6ADE"/>
    <w:rsid w:val="00CE7308"/>
    <w:rsid w:val="00CE7424"/>
    <w:rsid w:val="00CE78B9"/>
    <w:rsid w:val="00CF0191"/>
    <w:rsid w:val="00CF0930"/>
    <w:rsid w:val="00CF09C6"/>
    <w:rsid w:val="00CF0C6D"/>
    <w:rsid w:val="00CF0E2A"/>
    <w:rsid w:val="00CF0E87"/>
    <w:rsid w:val="00CF225E"/>
    <w:rsid w:val="00CF2ACB"/>
    <w:rsid w:val="00CF34E9"/>
    <w:rsid w:val="00CF3A90"/>
    <w:rsid w:val="00CF4062"/>
    <w:rsid w:val="00CF466C"/>
    <w:rsid w:val="00CF49AD"/>
    <w:rsid w:val="00CF4A2A"/>
    <w:rsid w:val="00CF50E9"/>
    <w:rsid w:val="00CF543C"/>
    <w:rsid w:val="00CF5560"/>
    <w:rsid w:val="00CF5B68"/>
    <w:rsid w:val="00CF5C01"/>
    <w:rsid w:val="00CF5F8A"/>
    <w:rsid w:val="00CF625A"/>
    <w:rsid w:val="00CF6860"/>
    <w:rsid w:val="00D006FF"/>
    <w:rsid w:val="00D00CB3"/>
    <w:rsid w:val="00D00CE3"/>
    <w:rsid w:val="00D01254"/>
    <w:rsid w:val="00D017AC"/>
    <w:rsid w:val="00D0196A"/>
    <w:rsid w:val="00D01997"/>
    <w:rsid w:val="00D02179"/>
    <w:rsid w:val="00D02CF3"/>
    <w:rsid w:val="00D03345"/>
    <w:rsid w:val="00D04743"/>
    <w:rsid w:val="00D05341"/>
    <w:rsid w:val="00D05548"/>
    <w:rsid w:val="00D06EA7"/>
    <w:rsid w:val="00D06FB6"/>
    <w:rsid w:val="00D078B8"/>
    <w:rsid w:val="00D10316"/>
    <w:rsid w:val="00D1069B"/>
    <w:rsid w:val="00D10859"/>
    <w:rsid w:val="00D10967"/>
    <w:rsid w:val="00D12607"/>
    <w:rsid w:val="00D128D5"/>
    <w:rsid w:val="00D13069"/>
    <w:rsid w:val="00D1307E"/>
    <w:rsid w:val="00D133EB"/>
    <w:rsid w:val="00D133F1"/>
    <w:rsid w:val="00D13742"/>
    <w:rsid w:val="00D13858"/>
    <w:rsid w:val="00D13A39"/>
    <w:rsid w:val="00D13D7A"/>
    <w:rsid w:val="00D15FE0"/>
    <w:rsid w:val="00D167BD"/>
    <w:rsid w:val="00D16A3A"/>
    <w:rsid w:val="00D16B5C"/>
    <w:rsid w:val="00D16E6F"/>
    <w:rsid w:val="00D17DD3"/>
    <w:rsid w:val="00D20551"/>
    <w:rsid w:val="00D20C89"/>
    <w:rsid w:val="00D20E80"/>
    <w:rsid w:val="00D21046"/>
    <w:rsid w:val="00D21552"/>
    <w:rsid w:val="00D2158E"/>
    <w:rsid w:val="00D21FD3"/>
    <w:rsid w:val="00D224A6"/>
    <w:rsid w:val="00D2307A"/>
    <w:rsid w:val="00D23492"/>
    <w:rsid w:val="00D240EE"/>
    <w:rsid w:val="00D248C8"/>
    <w:rsid w:val="00D2540E"/>
    <w:rsid w:val="00D25AC5"/>
    <w:rsid w:val="00D25EDC"/>
    <w:rsid w:val="00D2674D"/>
    <w:rsid w:val="00D26753"/>
    <w:rsid w:val="00D26F1D"/>
    <w:rsid w:val="00D278F6"/>
    <w:rsid w:val="00D27BED"/>
    <w:rsid w:val="00D301BA"/>
    <w:rsid w:val="00D30329"/>
    <w:rsid w:val="00D306DF"/>
    <w:rsid w:val="00D3140F"/>
    <w:rsid w:val="00D31C87"/>
    <w:rsid w:val="00D326A8"/>
    <w:rsid w:val="00D33349"/>
    <w:rsid w:val="00D335E3"/>
    <w:rsid w:val="00D34106"/>
    <w:rsid w:val="00D35F6D"/>
    <w:rsid w:val="00D3606A"/>
    <w:rsid w:val="00D36191"/>
    <w:rsid w:val="00D37128"/>
    <w:rsid w:val="00D3751E"/>
    <w:rsid w:val="00D37C3F"/>
    <w:rsid w:val="00D37D28"/>
    <w:rsid w:val="00D40085"/>
    <w:rsid w:val="00D4031F"/>
    <w:rsid w:val="00D42B56"/>
    <w:rsid w:val="00D42D14"/>
    <w:rsid w:val="00D4326A"/>
    <w:rsid w:val="00D433BC"/>
    <w:rsid w:val="00D439A7"/>
    <w:rsid w:val="00D44ACC"/>
    <w:rsid w:val="00D44EEB"/>
    <w:rsid w:val="00D45CB8"/>
    <w:rsid w:val="00D463B8"/>
    <w:rsid w:val="00D464FB"/>
    <w:rsid w:val="00D46AFD"/>
    <w:rsid w:val="00D4729C"/>
    <w:rsid w:val="00D479E9"/>
    <w:rsid w:val="00D47AA5"/>
    <w:rsid w:val="00D5089A"/>
    <w:rsid w:val="00D510E1"/>
    <w:rsid w:val="00D511E0"/>
    <w:rsid w:val="00D51440"/>
    <w:rsid w:val="00D5162E"/>
    <w:rsid w:val="00D51746"/>
    <w:rsid w:val="00D517E2"/>
    <w:rsid w:val="00D51B1D"/>
    <w:rsid w:val="00D52212"/>
    <w:rsid w:val="00D523C3"/>
    <w:rsid w:val="00D52B96"/>
    <w:rsid w:val="00D5344C"/>
    <w:rsid w:val="00D538DF"/>
    <w:rsid w:val="00D546EE"/>
    <w:rsid w:val="00D5548E"/>
    <w:rsid w:val="00D55869"/>
    <w:rsid w:val="00D559CC"/>
    <w:rsid w:val="00D55AB5"/>
    <w:rsid w:val="00D55BDD"/>
    <w:rsid w:val="00D55E0A"/>
    <w:rsid w:val="00D56D81"/>
    <w:rsid w:val="00D57047"/>
    <w:rsid w:val="00D57739"/>
    <w:rsid w:val="00D57AB3"/>
    <w:rsid w:val="00D57B65"/>
    <w:rsid w:val="00D6135C"/>
    <w:rsid w:val="00D61630"/>
    <w:rsid w:val="00D616F4"/>
    <w:rsid w:val="00D61AD4"/>
    <w:rsid w:val="00D61BB9"/>
    <w:rsid w:val="00D62373"/>
    <w:rsid w:val="00D62F40"/>
    <w:rsid w:val="00D632C3"/>
    <w:rsid w:val="00D63397"/>
    <w:rsid w:val="00D63696"/>
    <w:rsid w:val="00D6376B"/>
    <w:rsid w:val="00D63E08"/>
    <w:rsid w:val="00D64F00"/>
    <w:rsid w:val="00D6537F"/>
    <w:rsid w:val="00D66F54"/>
    <w:rsid w:val="00D673FA"/>
    <w:rsid w:val="00D67DB1"/>
    <w:rsid w:val="00D701C4"/>
    <w:rsid w:val="00D7030A"/>
    <w:rsid w:val="00D711CB"/>
    <w:rsid w:val="00D715D2"/>
    <w:rsid w:val="00D71709"/>
    <w:rsid w:val="00D72354"/>
    <w:rsid w:val="00D728FE"/>
    <w:rsid w:val="00D73A56"/>
    <w:rsid w:val="00D73F35"/>
    <w:rsid w:val="00D73FD7"/>
    <w:rsid w:val="00D7476C"/>
    <w:rsid w:val="00D7490A"/>
    <w:rsid w:val="00D74C26"/>
    <w:rsid w:val="00D750C1"/>
    <w:rsid w:val="00D7541E"/>
    <w:rsid w:val="00D762A1"/>
    <w:rsid w:val="00D76697"/>
    <w:rsid w:val="00D76897"/>
    <w:rsid w:val="00D76B11"/>
    <w:rsid w:val="00D76DBB"/>
    <w:rsid w:val="00D76F8A"/>
    <w:rsid w:val="00D7752A"/>
    <w:rsid w:val="00D80572"/>
    <w:rsid w:val="00D80B5F"/>
    <w:rsid w:val="00D81519"/>
    <w:rsid w:val="00D816AF"/>
    <w:rsid w:val="00D825F9"/>
    <w:rsid w:val="00D83980"/>
    <w:rsid w:val="00D839ED"/>
    <w:rsid w:val="00D83AB5"/>
    <w:rsid w:val="00D83BE2"/>
    <w:rsid w:val="00D84316"/>
    <w:rsid w:val="00D844EF"/>
    <w:rsid w:val="00D84B28"/>
    <w:rsid w:val="00D84B36"/>
    <w:rsid w:val="00D85A37"/>
    <w:rsid w:val="00D86517"/>
    <w:rsid w:val="00D86743"/>
    <w:rsid w:val="00D86DC9"/>
    <w:rsid w:val="00D872F3"/>
    <w:rsid w:val="00D87349"/>
    <w:rsid w:val="00D87819"/>
    <w:rsid w:val="00D87DA8"/>
    <w:rsid w:val="00D87E86"/>
    <w:rsid w:val="00D87F57"/>
    <w:rsid w:val="00D902D6"/>
    <w:rsid w:val="00D90559"/>
    <w:rsid w:val="00D91B74"/>
    <w:rsid w:val="00D922A9"/>
    <w:rsid w:val="00D92CAF"/>
    <w:rsid w:val="00D93315"/>
    <w:rsid w:val="00D9423F"/>
    <w:rsid w:val="00D94758"/>
    <w:rsid w:val="00D95199"/>
    <w:rsid w:val="00D959D3"/>
    <w:rsid w:val="00D963C1"/>
    <w:rsid w:val="00D96DFE"/>
    <w:rsid w:val="00D96E52"/>
    <w:rsid w:val="00D97B88"/>
    <w:rsid w:val="00D97E5A"/>
    <w:rsid w:val="00DA06D1"/>
    <w:rsid w:val="00DA0AB2"/>
    <w:rsid w:val="00DA0BCC"/>
    <w:rsid w:val="00DA14FA"/>
    <w:rsid w:val="00DA1AB0"/>
    <w:rsid w:val="00DA28CD"/>
    <w:rsid w:val="00DA2ED1"/>
    <w:rsid w:val="00DA3080"/>
    <w:rsid w:val="00DA3267"/>
    <w:rsid w:val="00DA424D"/>
    <w:rsid w:val="00DA47BE"/>
    <w:rsid w:val="00DA4901"/>
    <w:rsid w:val="00DA4A7A"/>
    <w:rsid w:val="00DA4C18"/>
    <w:rsid w:val="00DA4C4F"/>
    <w:rsid w:val="00DA4E11"/>
    <w:rsid w:val="00DA5675"/>
    <w:rsid w:val="00DA5931"/>
    <w:rsid w:val="00DA5ED5"/>
    <w:rsid w:val="00DA5FE6"/>
    <w:rsid w:val="00DA6111"/>
    <w:rsid w:val="00DA7268"/>
    <w:rsid w:val="00DA7733"/>
    <w:rsid w:val="00DA793B"/>
    <w:rsid w:val="00DA7948"/>
    <w:rsid w:val="00DA7BDB"/>
    <w:rsid w:val="00DA7DD9"/>
    <w:rsid w:val="00DB069D"/>
    <w:rsid w:val="00DB0853"/>
    <w:rsid w:val="00DB08D7"/>
    <w:rsid w:val="00DB0964"/>
    <w:rsid w:val="00DB172C"/>
    <w:rsid w:val="00DB19CD"/>
    <w:rsid w:val="00DB1B7B"/>
    <w:rsid w:val="00DB1F72"/>
    <w:rsid w:val="00DB2377"/>
    <w:rsid w:val="00DB249E"/>
    <w:rsid w:val="00DB26E1"/>
    <w:rsid w:val="00DB2760"/>
    <w:rsid w:val="00DB2ABF"/>
    <w:rsid w:val="00DB2AFE"/>
    <w:rsid w:val="00DB2C92"/>
    <w:rsid w:val="00DB2EEA"/>
    <w:rsid w:val="00DB398E"/>
    <w:rsid w:val="00DB3C09"/>
    <w:rsid w:val="00DB483B"/>
    <w:rsid w:val="00DB4EEC"/>
    <w:rsid w:val="00DB5AA8"/>
    <w:rsid w:val="00DB6321"/>
    <w:rsid w:val="00DB6469"/>
    <w:rsid w:val="00DB66CC"/>
    <w:rsid w:val="00DB6BF2"/>
    <w:rsid w:val="00DB7814"/>
    <w:rsid w:val="00DB7960"/>
    <w:rsid w:val="00DB7A5E"/>
    <w:rsid w:val="00DC0051"/>
    <w:rsid w:val="00DC0474"/>
    <w:rsid w:val="00DC1183"/>
    <w:rsid w:val="00DC1401"/>
    <w:rsid w:val="00DC217E"/>
    <w:rsid w:val="00DC2296"/>
    <w:rsid w:val="00DC2AC5"/>
    <w:rsid w:val="00DC3FB8"/>
    <w:rsid w:val="00DC44C1"/>
    <w:rsid w:val="00DC4AC8"/>
    <w:rsid w:val="00DC5745"/>
    <w:rsid w:val="00DC604D"/>
    <w:rsid w:val="00DC628A"/>
    <w:rsid w:val="00DC62A6"/>
    <w:rsid w:val="00DC63EA"/>
    <w:rsid w:val="00DC6732"/>
    <w:rsid w:val="00DC6E13"/>
    <w:rsid w:val="00DC776E"/>
    <w:rsid w:val="00DC7B21"/>
    <w:rsid w:val="00DD0BE3"/>
    <w:rsid w:val="00DD0D45"/>
    <w:rsid w:val="00DD1800"/>
    <w:rsid w:val="00DD252E"/>
    <w:rsid w:val="00DD28DD"/>
    <w:rsid w:val="00DD292C"/>
    <w:rsid w:val="00DD2B41"/>
    <w:rsid w:val="00DD2D24"/>
    <w:rsid w:val="00DD3063"/>
    <w:rsid w:val="00DD33D8"/>
    <w:rsid w:val="00DD3492"/>
    <w:rsid w:val="00DD36B2"/>
    <w:rsid w:val="00DD3856"/>
    <w:rsid w:val="00DD3F28"/>
    <w:rsid w:val="00DD4007"/>
    <w:rsid w:val="00DD43C7"/>
    <w:rsid w:val="00DD4454"/>
    <w:rsid w:val="00DD47A1"/>
    <w:rsid w:val="00DD6197"/>
    <w:rsid w:val="00DD682F"/>
    <w:rsid w:val="00DE012F"/>
    <w:rsid w:val="00DE0CC9"/>
    <w:rsid w:val="00DE18EF"/>
    <w:rsid w:val="00DE24E1"/>
    <w:rsid w:val="00DE25A7"/>
    <w:rsid w:val="00DE25AC"/>
    <w:rsid w:val="00DE2606"/>
    <w:rsid w:val="00DE2687"/>
    <w:rsid w:val="00DE2D4B"/>
    <w:rsid w:val="00DE348D"/>
    <w:rsid w:val="00DE383C"/>
    <w:rsid w:val="00DE38B9"/>
    <w:rsid w:val="00DE38EA"/>
    <w:rsid w:val="00DE3CBC"/>
    <w:rsid w:val="00DE4DF5"/>
    <w:rsid w:val="00DE4F4C"/>
    <w:rsid w:val="00DE5130"/>
    <w:rsid w:val="00DE553F"/>
    <w:rsid w:val="00DE66A2"/>
    <w:rsid w:val="00DE6F03"/>
    <w:rsid w:val="00DE7284"/>
    <w:rsid w:val="00DE7873"/>
    <w:rsid w:val="00DF08BE"/>
    <w:rsid w:val="00DF1BD0"/>
    <w:rsid w:val="00DF1D27"/>
    <w:rsid w:val="00DF1DEE"/>
    <w:rsid w:val="00DF22A5"/>
    <w:rsid w:val="00DF26D2"/>
    <w:rsid w:val="00DF2D5B"/>
    <w:rsid w:val="00DF435A"/>
    <w:rsid w:val="00DF450B"/>
    <w:rsid w:val="00DF4810"/>
    <w:rsid w:val="00DF4B3F"/>
    <w:rsid w:val="00DF4D1A"/>
    <w:rsid w:val="00DF506F"/>
    <w:rsid w:val="00DF628C"/>
    <w:rsid w:val="00DF651B"/>
    <w:rsid w:val="00DF6555"/>
    <w:rsid w:val="00DF66F8"/>
    <w:rsid w:val="00DF7871"/>
    <w:rsid w:val="00DF7CD0"/>
    <w:rsid w:val="00E000CE"/>
    <w:rsid w:val="00E00321"/>
    <w:rsid w:val="00E00885"/>
    <w:rsid w:val="00E00B9F"/>
    <w:rsid w:val="00E0144D"/>
    <w:rsid w:val="00E0250D"/>
    <w:rsid w:val="00E02C88"/>
    <w:rsid w:val="00E02FE5"/>
    <w:rsid w:val="00E030C1"/>
    <w:rsid w:val="00E031B9"/>
    <w:rsid w:val="00E03365"/>
    <w:rsid w:val="00E033F3"/>
    <w:rsid w:val="00E03647"/>
    <w:rsid w:val="00E037FC"/>
    <w:rsid w:val="00E03BAA"/>
    <w:rsid w:val="00E03E58"/>
    <w:rsid w:val="00E042D5"/>
    <w:rsid w:val="00E04C27"/>
    <w:rsid w:val="00E04D4B"/>
    <w:rsid w:val="00E04DF4"/>
    <w:rsid w:val="00E0597D"/>
    <w:rsid w:val="00E05EE2"/>
    <w:rsid w:val="00E060C5"/>
    <w:rsid w:val="00E06BEE"/>
    <w:rsid w:val="00E0764F"/>
    <w:rsid w:val="00E10049"/>
    <w:rsid w:val="00E10A53"/>
    <w:rsid w:val="00E10BC5"/>
    <w:rsid w:val="00E11344"/>
    <w:rsid w:val="00E113B4"/>
    <w:rsid w:val="00E11D73"/>
    <w:rsid w:val="00E12684"/>
    <w:rsid w:val="00E12DA7"/>
    <w:rsid w:val="00E1302A"/>
    <w:rsid w:val="00E13707"/>
    <w:rsid w:val="00E1375B"/>
    <w:rsid w:val="00E13B5B"/>
    <w:rsid w:val="00E13F87"/>
    <w:rsid w:val="00E1403D"/>
    <w:rsid w:val="00E14763"/>
    <w:rsid w:val="00E14D16"/>
    <w:rsid w:val="00E1550C"/>
    <w:rsid w:val="00E15C91"/>
    <w:rsid w:val="00E1619D"/>
    <w:rsid w:val="00E16356"/>
    <w:rsid w:val="00E16742"/>
    <w:rsid w:val="00E1691E"/>
    <w:rsid w:val="00E16ED0"/>
    <w:rsid w:val="00E16F86"/>
    <w:rsid w:val="00E17227"/>
    <w:rsid w:val="00E17242"/>
    <w:rsid w:val="00E17AD5"/>
    <w:rsid w:val="00E20B0D"/>
    <w:rsid w:val="00E21020"/>
    <w:rsid w:val="00E2105B"/>
    <w:rsid w:val="00E2133F"/>
    <w:rsid w:val="00E22096"/>
    <w:rsid w:val="00E22BC3"/>
    <w:rsid w:val="00E22E33"/>
    <w:rsid w:val="00E23A3E"/>
    <w:rsid w:val="00E23C4F"/>
    <w:rsid w:val="00E24586"/>
    <w:rsid w:val="00E2558F"/>
    <w:rsid w:val="00E255C1"/>
    <w:rsid w:val="00E2577D"/>
    <w:rsid w:val="00E263FF"/>
    <w:rsid w:val="00E26A4C"/>
    <w:rsid w:val="00E27B1F"/>
    <w:rsid w:val="00E27F57"/>
    <w:rsid w:val="00E3023E"/>
    <w:rsid w:val="00E31A2E"/>
    <w:rsid w:val="00E31CEE"/>
    <w:rsid w:val="00E31F70"/>
    <w:rsid w:val="00E31FC1"/>
    <w:rsid w:val="00E32011"/>
    <w:rsid w:val="00E322DC"/>
    <w:rsid w:val="00E3445D"/>
    <w:rsid w:val="00E34E4E"/>
    <w:rsid w:val="00E35B40"/>
    <w:rsid w:val="00E35DC6"/>
    <w:rsid w:val="00E36338"/>
    <w:rsid w:val="00E37729"/>
    <w:rsid w:val="00E40D84"/>
    <w:rsid w:val="00E410D6"/>
    <w:rsid w:val="00E41AE3"/>
    <w:rsid w:val="00E420CD"/>
    <w:rsid w:val="00E42302"/>
    <w:rsid w:val="00E425EE"/>
    <w:rsid w:val="00E425F7"/>
    <w:rsid w:val="00E42AA3"/>
    <w:rsid w:val="00E4350A"/>
    <w:rsid w:val="00E43896"/>
    <w:rsid w:val="00E43DA2"/>
    <w:rsid w:val="00E43F14"/>
    <w:rsid w:val="00E43F62"/>
    <w:rsid w:val="00E4405B"/>
    <w:rsid w:val="00E44836"/>
    <w:rsid w:val="00E44E7C"/>
    <w:rsid w:val="00E451C3"/>
    <w:rsid w:val="00E45AC0"/>
    <w:rsid w:val="00E46866"/>
    <w:rsid w:val="00E46BD3"/>
    <w:rsid w:val="00E46C85"/>
    <w:rsid w:val="00E47045"/>
    <w:rsid w:val="00E471D8"/>
    <w:rsid w:val="00E47D70"/>
    <w:rsid w:val="00E47F91"/>
    <w:rsid w:val="00E5039B"/>
    <w:rsid w:val="00E50469"/>
    <w:rsid w:val="00E50657"/>
    <w:rsid w:val="00E5073D"/>
    <w:rsid w:val="00E50C8B"/>
    <w:rsid w:val="00E50CC9"/>
    <w:rsid w:val="00E51ECA"/>
    <w:rsid w:val="00E5390A"/>
    <w:rsid w:val="00E53929"/>
    <w:rsid w:val="00E540BA"/>
    <w:rsid w:val="00E54A80"/>
    <w:rsid w:val="00E54F81"/>
    <w:rsid w:val="00E56470"/>
    <w:rsid w:val="00E56979"/>
    <w:rsid w:val="00E57763"/>
    <w:rsid w:val="00E60164"/>
    <w:rsid w:val="00E607AB"/>
    <w:rsid w:val="00E60A68"/>
    <w:rsid w:val="00E61262"/>
    <w:rsid w:val="00E62103"/>
    <w:rsid w:val="00E62296"/>
    <w:rsid w:val="00E62EB5"/>
    <w:rsid w:val="00E63E46"/>
    <w:rsid w:val="00E64363"/>
    <w:rsid w:val="00E645E0"/>
    <w:rsid w:val="00E64A14"/>
    <w:rsid w:val="00E64AC6"/>
    <w:rsid w:val="00E64E5C"/>
    <w:rsid w:val="00E65190"/>
    <w:rsid w:val="00E6532C"/>
    <w:rsid w:val="00E6555E"/>
    <w:rsid w:val="00E65AB2"/>
    <w:rsid w:val="00E66025"/>
    <w:rsid w:val="00E66640"/>
    <w:rsid w:val="00E66680"/>
    <w:rsid w:val="00E666CB"/>
    <w:rsid w:val="00E66B73"/>
    <w:rsid w:val="00E66F7F"/>
    <w:rsid w:val="00E671C1"/>
    <w:rsid w:val="00E6769F"/>
    <w:rsid w:val="00E70452"/>
    <w:rsid w:val="00E70AD2"/>
    <w:rsid w:val="00E715E1"/>
    <w:rsid w:val="00E71DB6"/>
    <w:rsid w:val="00E72684"/>
    <w:rsid w:val="00E72863"/>
    <w:rsid w:val="00E72DA4"/>
    <w:rsid w:val="00E7324B"/>
    <w:rsid w:val="00E73309"/>
    <w:rsid w:val="00E734EC"/>
    <w:rsid w:val="00E73ACC"/>
    <w:rsid w:val="00E73D7E"/>
    <w:rsid w:val="00E740B0"/>
    <w:rsid w:val="00E74376"/>
    <w:rsid w:val="00E74881"/>
    <w:rsid w:val="00E751B2"/>
    <w:rsid w:val="00E753D0"/>
    <w:rsid w:val="00E75A1D"/>
    <w:rsid w:val="00E75DD0"/>
    <w:rsid w:val="00E76055"/>
    <w:rsid w:val="00E76113"/>
    <w:rsid w:val="00E76256"/>
    <w:rsid w:val="00E76379"/>
    <w:rsid w:val="00E76F3F"/>
    <w:rsid w:val="00E7711D"/>
    <w:rsid w:val="00E77510"/>
    <w:rsid w:val="00E776EC"/>
    <w:rsid w:val="00E7779F"/>
    <w:rsid w:val="00E77948"/>
    <w:rsid w:val="00E77B37"/>
    <w:rsid w:val="00E77D9B"/>
    <w:rsid w:val="00E80A5F"/>
    <w:rsid w:val="00E80E90"/>
    <w:rsid w:val="00E80E9A"/>
    <w:rsid w:val="00E815BA"/>
    <w:rsid w:val="00E81AE8"/>
    <w:rsid w:val="00E82993"/>
    <w:rsid w:val="00E82DDD"/>
    <w:rsid w:val="00E83681"/>
    <w:rsid w:val="00E83BC8"/>
    <w:rsid w:val="00E85998"/>
    <w:rsid w:val="00E86262"/>
    <w:rsid w:val="00E862F4"/>
    <w:rsid w:val="00E868C3"/>
    <w:rsid w:val="00E8799D"/>
    <w:rsid w:val="00E87E2B"/>
    <w:rsid w:val="00E87EC2"/>
    <w:rsid w:val="00E917AE"/>
    <w:rsid w:val="00E918AE"/>
    <w:rsid w:val="00E92202"/>
    <w:rsid w:val="00E934A6"/>
    <w:rsid w:val="00E93925"/>
    <w:rsid w:val="00E942AF"/>
    <w:rsid w:val="00E94301"/>
    <w:rsid w:val="00E9470A"/>
    <w:rsid w:val="00E9485E"/>
    <w:rsid w:val="00E9501E"/>
    <w:rsid w:val="00E9528F"/>
    <w:rsid w:val="00E95C26"/>
    <w:rsid w:val="00E96079"/>
    <w:rsid w:val="00E960C9"/>
    <w:rsid w:val="00E97321"/>
    <w:rsid w:val="00E97F45"/>
    <w:rsid w:val="00EA00C8"/>
    <w:rsid w:val="00EA0E4E"/>
    <w:rsid w:val="00EA10A5"/>
    <w:rsid w:val="00EA198A"/>
    <w:rsid w:val="00EA19EE"/>
    <w:rsid w:val="00EA2963"/>
    <w:rsid w:val="00EA2BC1"/>
    <w:rsid w:val="00EA3396"/>
    <w:rsid w:val="00EA3401"/>
    <w:rsid w:val="00EA357B"/>
    <w:rsid w:val="00EA3694"/>
    <w:rsid w:val="00EA3A3D"/>
    <w:rsid w:val="00EA4688"/>
    <w:rsid w:val="00EA4B8B"/>
    <w:rsid w:val="00EA4D86"/>
    <w:rsid w:val="00EA6BAB"/>
    <w:rsid w:val="00EA6F65"/>
    <w:rsid w:val="00EA776F"/>
    <w:rsid w:val="00EA77C5"/>
    <w:rsid w:val="00EA794A"/>
    <w:rsid w:val="00EA7AD4"/>
    <w:rsid w:val="00EA7AF6"/>
    <w:rsid w:val="00EB0812"/>
    <w:rsid w:val="00EB0976"/>
    <w:rsid w:val="00EB1346"/>
    <w:rsid w:val="00EB1917"/>
    <w:rsid w:val="00EB1D0C"/>
    <w:rsid w:val="00EB1E9E"/>
    <w:rsid w:val="00EB266C"/>
    <w:rsid w:val="00EB2788"/>
    <w:rsid w:val="00EB2C0C"/>
    <w:rsid w:val="00EB2E45"/>
    <w:rsid w:val="00EB3AB9"/>
    <w:rsid w:val="00EB4C83"/>
    <w:rsid w:val="00EB58D3"/>
    <w:rsid w:val="00EB5B1F"/>
    <w:rsid w:val="00EB61C9"/>
    <w:rsid w:val="00EB651A"/>
    <w:rsid w:val="00EB6D02"/>
    <w:rsid w:val="00EB70C0"/>
    <w:rsid w:val="00EB70C4"/>
    <w:rsid w:val="00EB7473"/>
    <w:rsid w:val="00EB7AC8"/>
    <w:rsid w:val="00EB7DAB"/>
    <w:rsid w:val="00EC00C1"/>
    <w:rsid w:val="00EC0930"/>
    <w:rsid w:val="00EC1FD7"/>
    <w:rsid w:val="00EC228A"/>
    <w:rsid w:val="00EC2CE7"/>
    <w:rsid w:val="00EC3662"/>
    <w:rsid w:val="00EC44A8"/>
    <w:rsid w:val="00EC4734"/>
    <w:rsid w:val="00EC5D5E"/>
    <w:rsid w:val="00EC6868"/>
    <w:rsid w:val="00EC6A0C"/>
    <w:rsid w:val="00EC7BF8"/>
    <w:rsid w:val="00EC7E93"/>
    <w:rsid w:val="00ED043F"/>
    <w:rsid w:val="00ED0471"/>
    <w:rsid w:val="00ED172D"/>
    <w:rsid w:val="00ED17A9"/>
    <w:rsid w:val="00ED17B3"/>
    <w:rsid w:val="00ED1DF0"/>
    <w:rsid w:val="00ED25B5"/>
    <w:rsid w:val="00ED2873"/>
    <w:rsid w:val="00ED28A1"/>
    <w:rsid w:val="00ED332D"/>
    <w:rsid w:val="00ED36BB"/>
    <w:rsid w:val="00ED3CE7"/>
    <w:rsid w:val="00ED3D71"/>
    <w:rsid w:val="00ED3D85"/>
    <w:rsid w:val="00ED4113"/>
    <w:rsid w:val="00ED416A"/>
    <w:rsid w:val="00ED46CE"/>
    <w:rsid w:val="00ED4AD4"/>
    <w:rsid w:val="00ED53BA"/>
    <w:rsid w:val="00ED57D1"/>
    <w:rsid w:val="00ED57DC"/>
    <w:rsid w:val="00ED5828"/>
    <w:rsid w:val="00EE0400"/>
    <w:rsid w:val="00EE067E"/>
    <w:rsid w:val="00EE0DD3"/>
    <w:rsid w:val="00EE1130"/>
    <w:rsid w:val="00EE13D5"/>
    <w:rsid w:val="00EE13DE"/>
    <w:rsid w:val="00EE156B"/>
    <w:rsid w:val="00EE1DE9"/>
    <w:rsid w:val="00EE1DFE"/>
    <w:rsid w:val="00EE29F7"/>
    <w:rsid w:val="00EE2CBF"/>
    <w:rsid w:val="00EE356B"/>
    <w:rsid w:val="00EE3B72"/>
    <w:rsid w:val="00EE3C92"/>
    <w:rsid w:val="00EE496D"/>
    <w:rsid w:val="00EE5BD4"/>
    <w:rsid w:val="00EE72D6"/>
    <w:rsid w:val="00EE74FA"/>
    <w:rsid w:val="00EE7FC2"/>
    <w:rsid w:val="00EF0879"/>
    <w:rsid w:val="00EF0997"/>
    <w:rsid w:val="00EF1447"/>
    <w:rsid w:val="00EF154A"/>
    <w:rsid w:val="00EF16D3"/>
    <w:rsid w:val="00EF1B63"/>
    <w:rsid w:val="00EF1E63"/>
    <w:rsid w:val="00EF3EAB"/>
    <w:rsid w:val="00EF3F16"/>
    <w:rsid w:val="00EF47E0"/>
    <w:rsid w:val="00EF5125"/>
    <w:rsid w:val="00EF53E5"/>
    <w:rsid w:val="00EF56CB"/>
    <w:rsid w:val="00EF5C53"/>
    <w:rsid w:val="00EF5EFF"/>
    <w:rsid w:val="00EF74BC"/>
    <w:rsid w:val="00EF7C8B"/>
    <w:rsid w:val="00F00C49"/>
    <w:rsid w:val="00F01089"/>
    <w:rsid w:val="00F010A8"/>
    <w:rsid w:val="00F01331"/>
    <w:rsid w:val="00F021AF"/>
    <w:rsid w:val="00F037DB"/>
    <w:rsid w:val="00F04F27"/>
    <w:rsid w:val="00F0551B"/>
    <w:rsid w:val="00F055E6"/>
    <w:rsid w:val="00F05BBA"/>
    <w:rsid w:val="00F05E76"/>
    <w:rsid w:val="00F06BAF"/>
    <w:rsid w:val="00F07265"/>
    <w:rsid w:val="00F07564"/>
    <w:rsid w:val="00F07A8F"/>
    <w:rsid w:val="00F07A9A"/>
    <w:rsid w:val="00F11411"/>
    <w:rsid w:val="00F11E7A"/>
    <w:rsid w:val="00F1296B"/>
    <w:rsid w:val="00F13510"/>
    <w:rsid w:val="00F144C3"/>
    <w:rsid w:val="00F1504D"/>
    <w:rsid w:val="00F15602"/>
    <w:rsid w:val="00F156DD"/>
    <w:rsid w:val="00F15A25"/>
    <w:rsid w:val="00F16A02"/>
    <w:rsid w:val="00F1728E"/>
    <w:rsid w:val="00F2013E"/>
    <w:rsid w:val="00F20391"/>
    <w:rsid w:val="00F208C7"/>
    <w:rsid w:val="00F20F07"/>
    <w:rsid w:val="00F215D7"/>
    <w:rsid w:val="00F21E02"/>
    <w:rsid w:val="00F22031"/>
    <w:rsid w:val="00F225DC"/>
    <w:rsid w:val="00F226EF"/>
    <w:rsid w:val="00F22FD6"/>
    <w:rsid w:val="00F232E7"/>
    <w:rsid w:val="00F232E8"/>
    <w:rsid w:val="00F233A5"/>
    <w:rsid w:val="00F23B0C"/>
    <w:rsid w:val="00F23C5E"/>
    <w:rsid w:val="00F2403B"/>
    <w:rsid w:val="00F245B6"/>
    <w:rsid w:val="00F24DC8"/>
    <w:rsid w:val="00F253C4"/>
    <w:rsid w:val="00F25C1F"/>
    <w:rsid w:val="00F25D12"/>
    <w:rsid w:val="00F25DE7"/>
    <w:rsid w:val="00F26072"/>
    <w:rsid w:val="00F26087"/>
    <w:rsid w:val="00F26191"/>
    <w:rsid w:val="00F26964"/>
    <w:rsid w:val="00F27B24"/>
    <w:rsid w:val="00F303EE"/>
    <w:rsid w:val="00F304C1"/>
    <w:rsid w:val="00F307D5"/>
    <w:rsid w:val="00F307DA"/>
    <w:rsid w:val="00F31BDC"/>
    <w:rsid w:val="00F31E9F"/>
    <w:rsid w:val="00F323C6"/>
    <w:rsid w:val="00F329B4"/>
    <w:rsid w:val="00F32CC5"/>
    <w:rsid w:val="00F334A2"/>
    <w:rsid w:val="00F33990"/>
    <w:rsid w:val="00F33AF0"/>
    <w:rsid w:val="00F341C9"/>
    <w:rsid w:val="00F34D76"/>
    <w:rsid w:val="00F34E43"/>
    <w:rsid w:val="00F35441"/>
    <w:rsid w:val="00F35505"/>
    <w:rsid w:val="00F35D5E"/>
    <w:rsid w:val="00F35D6A"/>
    <w:rsid w:val="00F35D9B"/>
    <w:rsid w:val="00F3607D"/>
    <w:rsid w:val="00F36487"/>
    <w:rsid w:val="00F36C71"/>
    <w:rsid w:val="00F37C68"/>
    <w:rsid w:val="00F37D35"/>
    <w:rsid w:val="00F37FF3"/>
    <w:rsid w:val="00F40C58"/>
    <w:rsid w:val="00F40CE8"/>
    <w:rsid w:val="00F41C1F"/>
    <w:rsid w:val="00F42012"/>
    <w:rsid w:val="00F422FC"/>
    <w:rsid w:val="00F42B82"/>
    <w:rsid w:val="00F42C97"/>
    <w:rsid w:val="00F43161"/>
    <w:rsid w:val="00F43CF6"/>
    <w:rsid w:val="00F43E32"/>
    <w:rsid w:val="00F441FD"/>
    <w:rsid w:val="00F44568"/>
    <w:rsid w:val="00F451C7"/>
    <w:rsid w:val="00F453E1"/>
    <w:rsid w:val="00F464E2"/>
    <w:rsid w:val="00F46541"/>
    <w:rsid w:val="00F468B2"/>
    <w:rsid w:val="00F46D7E"/>
    <w:rsid w:val="00F51AE7"/>
    <w:rsid w:val="00F52763"/>
    <w:rsid w:val="00F52CDA"/>
    <w:rsid w:val="00F54961"/>
    <w:rsid w:val="00F55B81"/>
    <w:rsid w:val="00F56171"/>
    <w:rsid w:val="00F56E48"/>
    <w:rsid w:val="00F57816"/>
    <w:rsid w:val="00F57C7A"/>
    <w:rsid w:val="00F60122"/>
    <w:rsid w:val="00F60493"/>
    <w:rsid w:val="00F60707"/>
    <w:rsid w:val="00F607E3"/>
    <w:rsid w:val="00F608CF"/>
    <w:rsid w:val="00F60EFC"/>
    <w:rsid w:val="00F6109A"/>
    <w:rsid w:val="00F619ED"/>
    <w:rsid w:val="00F61C50"/>
    <w:rsid w:val="00F621BE"/>
    <w:rsid w:val="00F621DF"/>
    <w:rsid w:val="00F6287D"/>
    <w:rsid w:val="00F628DA"/>
    <w:rsid w:val="00F63283"/>
    <w:rsid w:val="00F64090"/>
    <w:rsid w:val="00F64393"/>
    <w:rsid w:val="00F64D2A"/>
    <w:rsid w:val="00F656B4"/>
    <w:rsid w:val="00F65700"/>
    <w:rsid w:val="00F65AC6"/>
    <w:rsid w:val="00F65C2D"/>
    <w:rsid w:val="00F661DC"/>
    <w:rsid w:val="00F66544"/>
    <w:rsid w:val="00F67117"/>
    <w:rsid w:val="00F671E9"/>
    <w:rsid w:val="00F67425"/>
    <w:rsid w:val="00F67E33"/>
    <w:rsid w:val="00F7108C"/>
    <w:rsid w:val="00F71599"/>
    <w:rsid w:val="00F72C5E"/>
    <w:rsid w:val="00F72E8B"/>
    <w:rsid w:val="00F7302A"/>
    <w:rsid w:val="00F753CD"/>
    <w:rsid w:val="00F767CE"/>
    <w:rsid w:val="00F77098"/>
    <w:rsid w:val="00F774B6"/>
    <w:rsid w:val="00F77905"/>
    <w:rsid w:val="00F77A49"/>
    <w:rsid w:val="00F807EA"/>
    <w:rsid w:val="00F80F06"/>
    <w:rsid w:val="00F81F83"/>
    <w:rsid w:val="00F820CC"/>
    <w:rsid w:val="00F82737"/>
    <w:rsid w:val="00F8283C"/>
    <w:rsid w:val="00F82D0B"/>
    <w:rsid w:val="00F83A0F"/>
    <w:rsid w:val="00F83D25"/>
    <w:rsid w:val="00F83D3D"/>
    <w:rsid w:val="00F85A10"/>
    <w:rsid w:val="00F86796"/>
    <w:rsid w:val="00F86BE9"/>
    <w:rsid w:val="00F8703E"/>
    <w:rsid w:val="00F870CF"/>
    <w:rsid w:val="00F876AE"/>
    <w:rsid w:val="00F9039F"/>
    <w:rsid w:val="00F904D6"/>
    <w:rsid w:val="00F905BD"/>
    <w:rsid w:val="00F908E5"/>
    <w:rsid w:val="00F9098D"/>
    <w:rsid w:val="00F90CF7"/>
    <w:rsid w:val="00F90D1A"/>
    <w:rsid w:val="00F917E3"/>
    <w:rsid w:val="00F918EA"/>
    <w:rsid w:val="00F91B79"/>
    <w:rsid w:val="00F91D33"/>
    <w:rsid w:val="00F91F96"/>
    <w:rsid w:val="00F920B4"/>
    <w:rsid w:val="00F920D0"/>
    <w:rsid w:val="00F92451"/>
    <w:rsid w:val="00F92AA8"/>
    <w:rsid w:val="00F92CA9"/>
    <w:rsid w:val="00F939F2"/>
    <w:rsid w:val="00F93C52"/>
    <w:rsid w:val="00F94563"/>
    <w:rsid w:val="00F94B3B"/>
    <w:rsid w:val="00F955C7"/>
    <w:rsid w:val="00F95797"/>
    <w:rsid w:val="00F9619D"/>
    <w:rsid w:val="00F9632D"/>
    <w:rsid w:val="00F970D8"/>
    <w:rsid w:val="00F9723D"/>
    <w:rsid w:val="00FA1027"/>
    <w:rsid w:val="00FA1A05"/>
    <w:rsid w:val="00FA27B1"/>
    <w:rsid w:val="00FA29F5"/>
    <w:rsid w:val="00FA2C5D"/>
    <w:rsid w:val="00FA3159"/>
    <w:rsid w:val="00FA4933"/>
    <w:rsid w:val="00FA50F3"/>
    <w:rsid w:val="00FA5205"/>
    <w:rsid w:val="00FA5400"/>
    <w:rsid w:val="00FA57F3"/>
    <w:rsid w:val="00FA65EF"/>
    <w:rsid w:val="00FA661F"/>
    <w:rsid w:val="00FA66C0"/>
    <w:rsid w:val="00FA673D"/>
    <w:rsid w:val="00FA6A6A"/>
    <w:rsid w:val="00FB0E2A"/>
    <w:rsid w:val="00FB15B8"/>
    <w:rsid w:val="00FB160A"/>
    <w:rsid w:val="00FB275E"/>
    <w:rsid w:val="00FB2CF0"/>
    <w:rsid w:val="00FB318B"/>
    <w:rsid w:val="00FB3E19"/>
    <w:rsid w:val="00FB40B0"/>
    <w:rsid w:val="00FB45D5"/>
    <w:rsid w:val="00FB52A0"/>
    <w:rsid w:val="00FB5649"/>
    <w:rsid w:val="00FB5A28"/>
    <w:rsid w:val="00FB6143"/>
    <w:rsid w:val="00FB706C"/>
    <w:rsid w:val="00FB790A"/>
    <w:rsid w:val="00FB7B94"/>
    <w:rsid w:val="00FC01AD"/>
    <w:rsid w:val="00FC08A8"/>
    <w:rsid w:val="00FC0B01"/>
    <w:rsid w:val="00FC100A"/>
    <w:rsid w:val="00FC11AC"/>
    <w:rsid w:val="00FC1572"/>
    <w:rsid w:val="00FC1F66"/>
    <w:rsid w:val="00FC258C"/>
    <w:rsid w:val="00FC2D0E"/>
    <w:rsid w:val="00FC4544"/>
    <w:rsid w:val="00FC4A94"/>
    <w:rsid w:val="00FC539B"/>
    <w:rsid w:val="00FC620A"/>
    <w:rsid w:val="00FC6672"/>
    <w:rsid w:val="00FC6B4F"/>
    <w:rsid w:val="00FC6C36"/>
    <w:rsid w:val="00FC733B"/>
    <w:rsid w:val="00FC7492"/>
    <w:rsid w:val="00FD011E"/>
    <w:rsid w:val="00FD0593"/>
    <w:rsid w:val="00FD06B7"/>
    <w:rsid w:val="00FD12CA"/>
    <w:rsid w:val="00FD1478"/>
    <w:rsid w:val="00FD16F8"/>
    <w:rsid w:val="00FD1BE0"/>
    <w:rsid w:val="00FD2668"/>
    <w:rsid w:val="00FD29BC"/>
    <w:rsid w:val="00FD2B6B"/>
    <w:rsid w:val="00FD37EC"/>
    <w:rsid w:val="00FD396B"/>
    <w:rsid w:val="00FD46AE"/>
    <w:rsid w:val="00FD4B5A"/>
    <w:rsid w:val="00FD4D75"/>
    <w:rsid w:val="00FD4E9D"/>
    <w:rsid w:val="00FD52A7"/>
    <w:rsid w:val="00FD5571"/>
    <w:rsid w:val="00FD5EAA"/>
    <w:rsid w:val="00FD65B1"/>
    <w:rsid w:val="00FD66B6"/>
    <w:rsid w:val="00FD7044"/>
    <w:rsid w:val="00FD7235"/>
    <w:rsid w:val="00FD753F"/>
    <w:rsid w:val="00FD76EC"/>
    <w:rsid w:val="00FD7B20"/>
    <w:rsid w:val="00FE0213"/>
    <w:rsid w:val="00FE09AD"/>
    <w:rsid w:val="00FE2922"/>
    <w:rsid w:val="00FE2B43"/>
    <w:rsid w:val="00FE320A"/>
    <w:rsid w:val="00FE38C8"/>
    <w:rsid w:val="00FE4D06"/>
    <w:rsid w:val="00FE521E"/>
    <w:rsid w:val="00FE5595"/>
    <w:rsid w:val="00FE5BF0"/>
    <w:rsid w:val="00FE6198"/>
    <w:rsid w:val="00FE61D9"/>
    <w:rsid w:val="00FE6595"/>
    <w:rsid w:val="00FE69B4"/>
    <w:rsid w:val="00FE7B89"/>
    <w:rsid w:val="00FF0C9D"/>
    <w:rsid w:val="00FF169B"/>
    <w:rsid w:val="00FF18E5"/>
    <w:rsid w:val="00FF1E51"/>
    <w:rsid w:val="00FF5313"/>
    <w:rsid w:val="00FF5328"/>
    <w:rsid w:val="00FF5A33"/>
    <w:rsid w:val="00FF5EB6"/>
    <w:rsid w:val="00FF6058"/>
    <w:rsid w:val="00FF66D5"/>
    <w:rsid w:val="00FF7CC7"/>
    <w:rsid w:val="00FF7E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kern w:val="0"/>
      <w:sz w:val="20"/>
      <w:szCs w:val="24"/>
      <w:lang w:eastAsia="en-US"/>
    </w:rPr>
  </w:style>
  <w:style w:type="paragraph" w:styleId="Heading1">
    <w:name w:val="heading 1"/>
    <w:basedOn w:val="Normal"/>
    <w:next w:val="BodyText"/>
    <w:link w:val="Heading1Char"/>
    <w:uiPriority w:val="99"/>
    <w:qFormat/>
    <w:rsid w:val="00076E3A"/>
    <w:pPr>
      <w:keepNext/>
      <w:numPr>
        <w:numId w:val="1"/>
      </w:numPr>
      <w:spacing w:before="360" w:after="120"/>
      <w:outlineLvl w:val="0"/>
    </w:pPr>
    <w:rPr>
      <w:rFonts w:ascii="Arial" w:hAnsi="Arial" w:cs="Arial"/>
      <w:b/>
      <w:bCs/>
      <w:kern w:val="32"/>
      <w:sz w:val="28"/>
      <w:szCs w:val="32"/>
      <w:lang w:eastAsia="zh-CN"/>
    </w:rPr>
  </w:style>
  <w:style w:type="paragraph" w:styleId="Heading2">
    <w:name w:val="heading 2"/>
    <w:basedOn w:val="Normal"/>
    <w:next w:val="BodyText"/>
    <w:link w:val="Heading2Char"/>
    <w:uiPriority w:val="9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9"/>
    <w:qFormat/>
    <w:rsid w:val="006F6B9E"/>
    <w:pPr>
      <w:keepNext/>
      <w:keepLines/>
      <w:spacing w:before="280" w:after="290" w:line="376" w:lineRule="auto"/>
      <w:outlineLvl w:val="4"/>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28E3"/>
    <w:rPr>
      <w:rFonts w:ascii="Arial" w:hAnsi="Arial" w:cs="Arial"/>
      <w:b/>
      <w:bCs/>
      <w:kern w:val="32"/>
      <w:sz w:val="32"/>
      <w:szCs w:val="32"/>
    </w:rPr>
  </w:style>
  <w:style w:type="character" w:customStyle="1" w:styleId="Heading2Char">
    <w:name w:val="Heading 2 Char"/>
    <w:basedOn w:val="DefaultParagraphFont"/>
    <w:link w:val="Heading2"/>
    <w:uiPriority w:val="99"/>
    <w:semiHidden/>
    <w:locked/>
    <w:rPr>
      <w:rFonts w:ascii="Cambria" w:eastAsia="宋体" w:hAnsi="Cambria" w:cs="Times New Roman"/>
      <w:b/>
      <w:bCs/>
      <w:kern w:val="0"/>
      <w:sz w:val="32"/>
      <w:szCs w:val="32"/>
      <w:lang w:eastAsia="en-US"/>
    </w:rPr>
  </w:style>
  <w:style w:type="character" w:customStyle="1" w:styleId="Heading3Char">
    <w:name w:val="Heading 3 Char"/>
    <w:basedOn w:val="DefaultParagraphFont"/>
    <w:link w:val="Heading3"/>
    <w:uiPriority w:val="99"/>
    <w:locked/>
    <w:rsid w:val="006C38EF"/>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semiHidden/>
    <w:locked/>
    <w:rPr>
      <w:rFonts w:ascii="Cambria" w:eastAsia="宋体" w:hAnsi="Cambria" w:cs="Times New Roman"/>
      <w:b/>
      <w:bCs/>
      <w:kern w:val="0"/>
      <w:sz w:val="28"/>
      <w:szCs w:val="28"/>
      <w:lang w:eastAsia="en-US"/>
    </w:rPr>
  </w:style>
  <w:style w:type="character" w:customStyle="1" w:styleId="Heading5Char">
    <w:name w:val="Heading 5 Char"/>
    <w:basedOn w:val="DefaultParagraphFont"/>
    <w:link w:val="Heading5"/>
    <w:uiPriority w:val="99"/>
    <w:semiHidden/>
    <w:locked/>
    <w:rsid w:val="006F6B9E"/>
    <w:rPr>
      <w:rFonts w:eastAsia="Times New Roman" w:cs="Times New Roman"/>
      <w:b/>
      <w:bCs/>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locked/>
    <w:rsid w:val="00B50DF8"/>
    <w:rPr>
      <w:rFonts w:eastAsia="MS Mincho" w:cs="Times New Roman"/>
      <w:sz w:val="24"/>
      <w:szCs w:val="24"/>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Pr>
      <w:rFonts w:cs="Times New Roman"/>
      <w:kern w:val="0"/>
      <w:sz w:val="18"/>
      <w:szCs w:val="18"/>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B87FBC"/>
    <w:rPr>
      <w:rFonts w:cs="Times New Roman"/>
      <w:lang w:val="en-GB" w:eastAsia="en-US" w:bidi="ar-SA"/>
    </w:rPr>
  </w:style>
  <w:style w:type="paragraph" w:styleId="List2">
    <w:name w:val="List 2"/>
    <w:basedOn w:val="List"/>
    <w:uiPriority w:val="99"/>
    <w:rsid w:val="00B87FBC"/>
    <w:pPr>
      <w:numPr>
        <w:numId w:val="2"/>
      </w:numPr>
      <w:spacing w:before="180"/>
    </w:pPr>
    <w:rPr>
      <w:rFonts w:ascii="Arial" w:hAnsi="Arial"/>
      <w:sz w:val="22"/>
      <w:szCs w:val="20"/>
    </w:rPr>
  </w:style>
  <w:style w:type="paragraph" w:styleId="List">
    <w:name w:val="List"/>
    <w:basedOn w:val="Normal"/>
    <w:uiPriority w:val="99"/>
    <w:rsid w:val="00B87FBC"/>
    <w:pPr>
      <w:ind w:left="283" w:hanging="283"/>
    </w:pPr>
  </w:style>
  <w:style w:type="table" w:styleId="TableGrid">
    <w:name w:val="Table Grid"/>
    <w:basedOn w:val="TableNormal"/>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AF764A"/>
    <w:rPr>
      <w:rFonts w:cs="Times New Roman"/>
      <w:sz w:val="21"/>
      <w:szCs w:val="21"/>
    </w:rPr>
  </w:style>
  <w:style w:type="paragraph" w:styleId="CommentText">
    <w:name w:val="annotation text"/>
    <w:basedOn w:val="Normal"/>
    <w:link w:val="CommentTextChar"/>
    <w:uiPriority w:val="99"/>
    <w:semiHidden/>
    <w:rsid w:val="00AF764A"/>
  </w:style>
  <w:style w:type="character" w:customStyle="1" w:styleId="CommentTextChar">
    <w:name w:val="Comment Text Char"/>
    <w:basedOn w:val="DefaultParagraphFont"/>
    <w:link w:val="CommentText"/>
    <w:uiPriority w:val="99"/>
    <w:semiHidden/>
    <w:locked/>
    <w:rPr>
      <w:rFonts w:cs="Times New Roman"/>
      <w:kern w:val="0"/>
      <w:sz w:val="24"/>
      <w:szCs w:val="24"/>
      <w:lang w:eastAsia="en-US"/>
    </w:rPr>
  </w:style>
  <w:style w:type="paragraph" w:styleId="CommentSubject">
    <w:name w:val="annotation subject"/>
    <w:basedOn w:val="CommentText"/>
    <w:next w:val="CommentText"/>
    <w:link w:val="CommentSubjectChar"/>
    <w:uiPriority w:val="99"/>
    <w:semiHidden/>
    <w:rsid w:val="00AF764A"/>
    <w:rPr>
      <w:b/>
      <w:bCs/>
    </w:rPr>
  </w:style>
  <w:style w:type="character" w:customStyle="1" w:styleId="CommentSubjectChar">
    <w:name w:val="Comment Subject Char"/>
    <w:basedOn w:val="CommentTextChar"/>
    <w:link w:val="CommentSubject"/>
    <w:uiPriority w:val="99"/>
    <w:semiHidden/>
    <w:locked/>
    <w:rPr>
      <w:b/>
      <w:bCs/>
    </w:rPr>
  </w:style>
  <w:style w:type="paragraph" w:styleId="BalloonText">
    <w:name w:val="Balloon Text"/>
    <w:basedOn w:val="Normal"/>
    <w:link w:val="BalloonTextChar"/>
    <w:uiPriority w:val="99"/>
    <w:semiHidden/>
    <w:rsid w:val="00AF764A"/>
    <w:rPr>
      <w:sz w:val="18"/>
      <w:szCs w:val="18"/>
    </w:rPr>
  </w:style>
  <w:style w:type="character" w:customStyle="1" w:styleId="BalloonTextChar">
    <w:name w:val="Balloon Text Char"/>
    <w:basedOn w:val="DefaultParagraphFont"/>
    <w:link w:val="BalloonText"/>
    <w:uiPriority w:val="99"/>
    <w:semiHidden/>
    <w:locked/>
    <w:rPr>
      <w:rFonts w:cs="Times New Roman"/>
      <w:kern w:val="0"/>
      <w:sz w:val="2"/>
      <w:lang w:eastAsia="en-US"/>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Pr>
      <w:rFonts w:cs="Times New Roman"/>
      <w:kern w:val="0"/>
      <w:sz w:val="18"/>
      <w:szCs w:val="18"/>
      <w:lang w:eastAsia="en-US"/>
    </w:rPr>
  </w:style>
  <w:style w:type="paragraph" w:styleId="DocumentMap">
    <w:name w:val="Document Map"/>
    <w:basedOn w:val="Normal"/>
    <w:link w:val="DocumentMapChar"/>
    <w:uiPriority w:val="99"/>
    <w:semiHidden/>
    <w:rsid w:val="00672002"/>
    <w:pPr>
      <w:shd w:val="clear" w:color="auto" w:fill="000080"/>
    </w:pPr>
  </w:style>
  <w:style w:type="character" w:customStyle="1" w:styleId="DocumentMapChar">
    <w:name w:val="Document Map Char"/>
    <w:basedOn w:val="DefaultParagraphFont"/>
    <w:link w:val="DocumentMap"/>
    <w:uiPriority w:val="99"/>
    <w:semiHidden/>
    <w:locked/>
    <w:rPr>
      <w:rFonts w:cs="Times New Roman"/>
      <w:kern w:val="0"/>
      <w:sz w:val="2"/>
      <w:lang w:eastAsia="en-US"/>
    </w:rPr>
  </w:style>
  <w:style w:type="character" w:styleId="PageNumber">
    <w:name w:val="page number"/>
    <w:basedOn w:val="DefaultParagraphFont"/>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Hyperlink">
    <w:name w:val="Hyperlink"/>
    <w:basedOn w:val="DefaultParagraphFont"/>
    <w:uiPriority w:val="99"/>
    <w:rsid w:val="008F0F96"/>
    <w:rPr>
      <w:rFonts w:cs="Times New Roman"/>
      <w:color w:val="0000FF"/>
      <w:u w:val="single"/>
    </w:rPr>
  </w:style>
  <w:style w:type="paragraph" w:customStyle="1" w:styleId="EQ">
    <w:name w:val="EQ"/>
    <w:basedOn w:val="Normal"/>
    <w:next w:val="Normal"/>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List2"/>
    <w:link w:val="B2Char"/>
    <w:uiPriority w:val="99"/>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DefaultParagraphFont"/>
    <w:link w:val="B2"/>
    <w:uiPriority w:val="99"/>
    <w:locked/>
    <w:rsid w:val="003428A1"/>
    <w:rPr>
      <w:rFonts w:eastAsia="宋体" w:cs="Times New Roman"/>
      <w:lang w:val="en-GB" w:eastAsia="ja-JP" w:bidi="ar-SA"/>
    </w:rPr>
  </w:style>
  <w:style w:type="paragraph" w:customStyle="1" w:styleId="TAL">
    <w:name w:val="TAL"/>
    <w:basedOn w:val="Normal"/>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DefaultParagraphFont"/>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DefaultParagraphFont"/>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PlainText">
    <w:name w:val="Plain Text"/>
    <w:basedOn w:val="Normal"/>
    <w:link w:val="PlainTextChar"/>
    <w:uiPriority w:val="99"/>
    <w:rsid w:val="00736DDB"/>
    <w:pPr>
      <w:spacing w:before="100" w:beforeAutospacing="1" w:after="100" w:afterAutospacing="1"/>
    </w:pPr>
    <w:rPr>
      <w:rFonts w:ascii="宋体" w:hAnsi="宋体" w:cs="宋体"/>
      <w:sz w:val="24"/>
      <w:lang w:eastAsia="zh-CN"/>
    </w:rPr>
  </w:style>
  <w:style w:type="character" w:customStyle="1" w:styleId="PlainTextChar">
    <w:name w:val="Plain Text Char"/>
    <w:basedOn w:val="DefaultParagraphFont"/>
    <w:link w:val="PlainText"/>
    <w:uiPriority w:val="99"/>
    <w:semiHidden/>
    <w:locked/>
    <w:rPr>
      <w:rFonts w:ascii="宋体" w:hAnsi="Courier New" w:cs="Courier New"/>
      <w:kern w:val="0"/>
      <w:sz w:val="21"/>
      <w:szCs w:val="21"/>
      <w:lang w:eastAsia="en-US"/>
    </w:rPr>
  </w:style>
  <w:style w:type="paragraph" w:customStyle="1" w:styleId="B1">
    <w:name w:val="B1"/>
    <w:basedOn w:val="List"/>
    <w:link w:val="B1Char"/>
    <w:uiPriority w:val="99"/>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DefaultParagraphFont"/>
    <w:link w:val="B1"/>
    <w:uiPriority w:val="99"/>
    <w:locked/>
    <w:rsid w:val="001A6351"/>
    <w:rPr>
      <w:rFonts w:eastAsia="宋体" w:cs="Times New Roman"/>
      <w:lang w:val="en-GB" w:eastAsia="ja-JP" w:bidi="ar-SA"/>
    </w:rPr>
  </w:style>
  <w:style w:type="paragraph" w:customStyle="1" w:styleId="NO">
    <w:name w:val="NO"/>
    <w:basedOn w:val="Normal"/>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DefaultParagraphFont"/>
    <w:link w:val="NO"/>
    <w:uiPriority w:val="99"/>
    <w:locked/>
    <w:rsid w:val="001A6351"/>
    <w:rPr>
      <w:rFonts w:eastAsia="宋体" w:cs="Times New Roman"/>
      <w:lang w:val="en-GB" w:eastAsia="ja-JP" w:bidi="ar-SA"/>
    </w:rPr>
  </w:style>
  <w:style w:type="paragraph" w:customStyle="1" w:styleId="TAH">
    <w:name w:val="TAH"/>
    <w:basedOn w:val="Normal"/>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Normal"/>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DefaultParagraphFont"/>
    <w:link w:val="TH"/>
    <w:uiPriority w:val="99"/>
    <w:locked/>
    <w:rsid w:val="00192A72"/>
    <w:rPr>
      <w:rFonts w:ascii="Arial" w:eastAsia="宋体" w:hAnsi="Arial" w:cs="Times New Roman"/>
      <w:b/>
      <w:lang w:val="en-GB" w:eastAsia="ja-JP" w:bidi="ar-SA"/>
    </w:rPr>
  </w:style>
  <w:style w:type="paragraph" w:customStyle="1" w:styleId="Doc-text2">
    <w:name w:val="Doc-text2"/>
    <w:basedOn w:val="Normal"/>
    <w:link w:val="Doc-text2Char"/>
    <w:uiPriority w:val="99"/>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uiPriority w:val="99"/>
    <w:locked/>
    <w:rsid w:val="008E6F2A"/>
    <w:rPr>
      <w:rFonts w:ascii="Arial" w:eastAsia="MS Mincho" w:hAnsi="Arial" w:cs="Times New Roman"/>
      <w:sz w:val="24"/>
      <w:szCs w:val="24"/>
      <w:lang w:val="en-GB" w:eastAsia="en-GB" w:bidi="ar-SA"/>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locked/>
    <w:rsid w:val="009128E3"/>
    <w:rPr>
      <w:rFonts w:eastAsia="MS Mincho" w:cs="Times New Roman"/>
      <w:sz w:val="24"/>
      <w:szCs w:val="24"/>
      <w:lang w:eastAsia="en-US"/>
    </w:rPr>
  </w:style>
  <w:style w:type="paragraph" w:customStyle="1" w:styleId="Comments">
    <w:name w:val="Comments"/>
    <w:basedOn w:val="Normal"/>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 ??"/>
      <w:b/>
      <w:lang w:val="en-US"/>
    </w:rPr>
  </w:style>
  <w:style w:type="character" w:customStyle="1" w:styleId="BoldCommentsChar">
    <w:name w:val="Bold Comments Char"/>
    <w:link w:val="BoldComments"/>
    <w:uiPriority w:val="99"/>
    <w:locked/>
    <w:rsid w:val="00E1619D"/>
    <w:rPr>
      <w:rFonts w:ascii="Arial" w:eastAsia="?? ??" w:hAnsi="Arial"/>
      <w:b/>
      <w:i/>
      <w:sz w:val="24"/>
      <w:lang w:val="en-US" w:eastAsia="ko-KR"/>
    </w:rPr>
  </w:style>
  <w:style w:type="paragraph" w:customStyle="1" w:styleId="TAC">
    <w:name w:val="TAC"/>
    <w:basedOn w:val="Normal"/>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 ??" w:hAnsi="Arial"/>
      <w:kern w:val="0"/>
      <w:sz w:val="20"/>
      <w:szCs w:val="20"/>
      <w:lang w:val="en-GB" w:eastAsia="en-US"/>
    </w:rPr>
  </w:style>
  <w:style w:type="paragraph" w:styleId="ListParagraph">
    <w:name w:val="List Paragraph"/>
    <w:basedOn w:val="Normal"/>
    <w:uiPriority w:val="99"/>
    <w:qFormat/>
    <w:rsid w:val="00DD2D24"/>
    <w:pPr>
      <w:ind w:firstLineChars="200" w:firstLine="420"/>
    </w:pPr>
  </w:style>
  <w:style w:type="paragraph" w:customStyle="1" w:styleId="H6">
    <w:name w:val="H6"/>
    <w:basedOn w:val="Heading5"/>
    <w:next w:val="Normal"/>
    <w:uiPriority w:val="99"/>
    <w:rsid w:val="006F6B9E"/>
    <w:pPr>
      <w:spacing w:before="120" w:after="180" w:line="240" w:lineRule="auto"/>
      <w:ind w:left="1985" w:hanging="1985"/>
      <w:outlineLvl w:val="9"/>
    </w:pPr>
    <w:rPr>
      <w:rFonts w:ascii="Arial" w:hAnsi="Arial"/>
      <w:b w:val="0"/>
      <w:bCs w:val="0"/>
      <w:sz w:val="20"/>
      <w:szCs w:val="20"/>
      <w:lang w:val="en-GB"/>
    </w:rPr>
  </w:style>
  <w:style w:type="paragraph" w:customStyle="1" w:styleId="TF">
    <w:name w:val="TF"/>
    <w:basedOn w:val="TH"/>
    <w:link w:val="TFChar"/>
    <w:uiPriority w:val="99"/>
    <w:rsid w:val="00082988"/>
    <w:pPr>
      <w:keepNext w:val="0"/>
      <w:overflowPunct/>
      <w:autoSpaceDE/>
      <w:autoSpaceDN/>
      <w:adjustRightInd/>
      <w:spacing w:before="0" w:after="240"/>
      <w:textAlignment w:val="auto"/>
    </w:pPr>
    <w:rPr>
      <w:lang w:eastAsia="zh-CN"/>
    </w:rPr>
  </w:style>
  <w:style w:type="character" w:customStyle="1" w:styleId="TFChar">
    <w:name w:val="TF Char"/>
    <w:link w:val="TF"/>
    <w:uiPriority w:val="99"/>
    <w:locked/>
    <w:rsid w:val="00082988"/>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903180947">
      <w:marLeft w:val="0"/>
      <w:marRight w:val="0"/>
      <w:marTop w:val="0"/>
      <w:marBottom w:val="0"/>
      <w:divBdr>
        <w:top w:val="none" w:sz="0" w:space="0" w:color="auto"/>
        <w:left w:val="none" w:sz="0" w:space="0" w:color="auto"/>
        <w:bottom w:val="none" w:sz="0" w:space="0" w:color="auto"/>
        <w:right w:val="none" w:sz="0" w:space="0" w:color="auto"/>
      </w:divBdr>
      <w:divsChild>
        <w:div w:id="903180949">
          <w:marLeft w:val="0"/>
          <w:marRight w:val="0"/>
          <w:marTop w:val="0"/>
          <w:marBottom w:val="0"/>
          <w:divBdr>
            <w:top w:val="none" w:sz="0" w:space="0" w:color="auto"/>
            <w:left w:val="none" w:sz="0" w:space="0" w:color="auto"/>
            <w:bottom w:val="none" w:sz="0" w:space="0" w:color="auto"/>
            <w:right w:val="none" w:sz="0" w:space="0" w:color="auto"/>
          </w:divBdr>
        </w:div>
        <w:div w:id="903180954">
          <w:marLeft w:val="0"/>
          <w:marRight w:val="0"/>
          <w:marTop w:val="0"/>
          <w:marBottom w:val="0"/>
          <w:divBdr>
            <w:top w:val="none" w:sz="0" w:space="0" w:color="auto"/>
            <w:left w:val="none" w:sz="0" w:space="0" w:color="auto"/>
            <w:bottom w:val="none" w:sz="0" w:space="0" w:color="auto"/>
            <w:right w:val="none" w:sz="0" w:space="0" w:color="auto"/>
          </w:divBdr>
        </w:div>
        <w:div w:id="903181006">
          <w:marLeft w:val="0"/>
          <w:marRight w:val="0"/>
          <w:marTop w:val="0"/>
          <w:marBottom w:val="0"/>
          <w:divBdr>
            <w:top w:val="none" w:sz="0" w:space="0" w:color="auto"/>
            <w:left w:val="none" w:sz="0" w:space="0" w:color="auto"/>
            <w:bottom w:val="none" w:sz="0" w:space="0" w:color="auto"/>
            <w:right w:val="none" w:sz="0" w:space="0" w:color="auto"/>
          </w:divBdr>
        </w:div>
        <w:div w:id="903181023">
          <w:marLeft w:val="0"/>
          <w:marRight w:val="0"/>
          <w:marTop w:val="0"/>
          <w:marBottom w:val="0"/>
          <w:divBdr>
            <w:top w:val="none" w:sz="0" w:space="0" w:color="auto"/>
            <w:left w:val="none" w:sz="0" w:space="0" w:color="auto"/>
            <w:bottom w:val="none" w:sz="0" w:space="0" w:color="auto"/>
            <w:right w:val="none" w:sz="0" w:space="0" w:color="auto"/>
          </w:divBdr>
        </w:div>
        <w:div w:id="903181029">
          <w:marLeft w:val="0"/>
          <w:marRight w:val="0"/>
          <w:marTop w:val="0"/>
          <w:marBottom w:val="0"/>
          <w:divBdr>
            <w:top w:val="none" w:sz="0" w:space="0" w:color="auto"/>
            <w:left w:val="none" w:sz="0" w:space="0" w:color="auto"/>
            <w:bottom w:val="none" w:sz="0" w:space="0" w:color="auto"/>
            <w:right w:val="none" w:sz="0" w:space="0" w:color="auto"/>
          </w:divBdr>
        </w:div>
        <w:div w:id="903181035">
          <w:marLeft w:val="0"/>
          <w:marRight w:val="0"/>
          <w:marTop w:val="0"/>
          <w:marBottom w:val="0"/>
          <w:divBdr>
            <w:top w:val="none" w:sz="0" w:space="0" w:color="auto"/>
            <w:left w:val="none" w:sz="0" w:space="0" w:color="auto"/>
            <w:bottom w:val="none" w:sz="0" w:space="0" w:color="auto"/>
            <w:right w:val="none" w:sz="0" w:space="0" w:color="auto"/>
          </w:divBdr>
        </w:div>
      </w:divsChild>
    </w:div>
    <w:div w:id="903180948">
      <w:marLeft w:val="0"/>
      <w:marRight w:val="0"/>
      <w:marTop w:val="0"/>
      <w:marBottom w:val="0"/>
      <w:divBdr>
        <w:top w:val="none" w:sz="0" w:space="0" w:color="auto"/>
        <w:left w:val="none" w:sz="0" w:space="0" w:color="auto"/>
        <w:bottom w:val="none" w:sz="0" w:space="0" w:color="auto"/>
        <w:right w:val="none" w:sz="0" w:space="0" w:color="auto"/>
      </w:divBdr>
      <w:divsChild>
        <w:div w:id="903180945">
          <w:marLeft w:val="547"/>
          <w:marRight w:val="0"/>
          <w:marTop w:val="96"/>
          <w:marBottom w:val="0"/>
          <w:divBdr>
            <w:top w:val="none" w:sz="0" w:space="0" w:color="auto"/>
            <w:left w:val="none" w:sz="0" w:space="0" w:color="auto"/>
            <w:bottom w:val="none" w:sz="0" w:space="0" w:color="auto"/>
            <w:right w:val="none" w:sz="0" w:space="0" w:color="auto"/>
          </w:divBdr>
        </w:div>
        <w:div w:id="903180966">
          <w:marLeft w:val="547"/>
          <w:marRight w:val="0"/>
          <w:marTop w:val="96"/>
          <w:marBottom w:val="0"/>
          <w:divBdr>
            <w:top w:val="none" w:sz="0" w:space="0" w:color="auto"/>
            <w:left w:val="none" w:sz="0" w:space="0" w:color="auto"/>
            <w:bottom w:val="none" w:sz="0" w:space="0" w:color="auto"/>
            <w:right w:val="none" w:sz="0" w:space="0" w:color="auto"/>
          </w:divBdr>
        </w:div>
        <w:div w:id="903180971">
          <w:marLeft w:val="1166"/>
          <w:marRight w:val="0"/>
          <w:marTop w:val="77"/>
          <w:marBottom w:val="0"/>
          <w:divBdr>
            <w:top w:val="none" w:sz="0" w:space="0" w:color="auto"/>
            <w:left w:val="none" w:sz="0" w:space="0" w:color="auto"/>
            <w:bottom w:val="none" w:sz="0" w:space="0" w:color="auto"/>
            <w:right w:val="none" w:sz="0" w:space="0" w:color="auto"/>
          </w:divBdr>
        </w:div>
        <w:div w:id="903180988">
          <w:marLeft w:val="547"/>
          <w:marRight w:val="0"/>
          <w:marTop w:val="96"/>
          <w:marBottom w:val="0"/>
          <w:divBdr>
            <w:top w:val="none" w:sz="0" w:space="0" w:color="auto"/>
            <w:left w:val="none" w:sz="0" w:space="0" w:color="auto"/>
            <w:bottom w:val="none" w:sz="0" w:space="0" w:color="auto"/>
            <w:right w:val="none" w:sz="0" w:space="0" w:color="auto"/>
          </w:divBdr>
        </w:div>
        <w:div w:id="903181007">
          <w:marLeft w:val="547"/>
          <w:marRight w:val="0"/>
          <w:marTop w:val="96"/>
          <w:marBottom w:val="0"/>
          <w:divBdr>
            <w:top w:val="none" w:sz="0" w:space="0" w:color="auto"/>
            <w:left w:val="none" w:sz="0" w:space="0" w:color="auto"/>
            <w:bottom w:val="none" w:sz="0" w:space="0" w:color="auto"/>
            <w:right w:val="none" w:sz="0" w:space="0" w:color="auto"/>
          </w:divBdr>
        </w:div>
        <w:div w:id="903181016">
          <w:marLeft w:val="547"/>
          <w:marRight w:val="0"/>
          <w:marTop w:val="96"/>
          <w:marBottom w:val="0"/>
          <w:divBdr>
            <w:top w:val="none" w:sz="0" w:space="0" w:color="auto"/>
            <w:left w:val="none" w:sz="0" w:space="0" w:color="auto"/>
            <w:bottom w:val="none" w:sz="0" w:space="0" w:color="auto"/>
            <w:right w:val="none" w:sz="0" w:space="0" w:color="auto"/>
          </w:divBdr>
        </w:div>
        <w:div w:id="903181017">
          <w:marLeft w:val="1166"/>
          <w:marRight w:val="0"/>
          <w:marTop w:val="77"/>
          <w:marBottom w:val="0"/>
          <w:divBdr>
            <w:top w:val="none" w:sz="0" w:space="0" w:color="auto"/>
            <w:left w:val="none" w:sz="0" w:space="0" w:color="auto"/>
            <w:bottom w:val="none" w:sz="0" w:space="0" w:color="auto"/>
            <w:right w:val="none" w:sz="0" w:space="0" w:color="auto"/>
          </w:divBdr>
        </w:div>
        <w:div w:id="903181019">
          <w:marLeft w:val="547"/>
          <w:marRight w:val="0"/>
          <w:marTop w:val="96"/>
          <w:marBottom w:val="0"/>
          <w:divBdr>
            <w:top w:val="none" w:sz="0" w:space="0" w:color="auto"/>
            <w:left w:val="none" w:sz="0" w:space="0" w:color="auto"/>
            <w:bottom w:val="none" w:sz="0" w:space="0" w:color="auto"/>
            <w:right w:val="none" w:sz="0" w:space="0" w:color="auto"/>
          </w:divBdr>
        </w:div>
        <w:div w:id="903181020">
          <w:marLeft w:val="1166"/>
          <w:marRight w:val="0"/>
          <w:marTop w:val="77"/>
          <w:marBottom w:val="0"/>
          <w:divBdr>
            <w:top w:val="none" w:sz="0" w:space="0" w:color="auto"/>
            <w:left w:val="none" w:sz="0" w:space="0" w:color="auto"/>
            <w:bottom w:val="none" w:sz="0" w:space="0" w:color="auto"/>
            <w:right w:val="none" w:sz="0" w:space="0" w:color="auto"/>
          </w:divBdr>
        </w:div>
        <w:div w:id="903181028">
          <w:marLeft w:val="1166"/>
          <w:marRight w:val="0"/>
          <w:marTop w:val="77"/>
          <w:marBottom w:val="0"/>
          <w:divBdr>
            <w:top w:val="none" w:sz="0" w:space="0" w:color="auto"/>
            <w:left w:val="none" w:sz="0" w:space="0" w:color="auto"/>
            <w:bottom w:val="none" w:sz="0" w:space="0" w:color="auto"/>
            <w:right w:val="none" w:sz="0" w:space="0" w:color="auto"/>
          </w:divBdr>
        </w:div>
      </w:divsChild>
    </w:div>
    <w:div w:id="903180950">
      <w:marLeft w:val="0"/>
      <w:marRight w:val="0"/>
      <w:marTop w:val="0"/>
      <w:marBottom w:val="0"/>
      <w:divBdr>
        <w:top w:val="none" w:sz="0" w:space="0" w:color="auto"/>
        <w:left w:val="none" w:sz="0" w:space="0" w:color="auto"/>
        <w:bottom w:val="none" w:sz="0" w:space="0" w:color="auto"/>
        <w:right w:val="none" w:sz="0" w:space="0" w:color="auto"/>
      </w:divBdr>
    </w:div>
    <w:div w:id="903180953">
      <w:marLeft w:val="0"/>
      <w:marRight w:val="0"/>
      <w:marTop w:val="0"/>
      <w:marBottom w:val="0"/>
      <w:divBdr>
        <w:top w:val="none" w:sz="0" w:space="0" w:color="auto"/>
        <w:left w:val="none" w:sz="0" w:space="0" w:color="auto"/>
        <w:bottom w:val="none" w:sz="0" w:space="0" w:color="auto"/>
        <w:right w:val="none" w:sz="0" w:space="0" w:color="auto"/>
      </w:divBdr>
      <w:divsChild>
        <w:div w:id="903180937">
          <w:marLeft w:val="0"/>
          <w:marRight w:val="0"/>
          <w:marTop w:val="0"/>
          <w:marBottom w:val="0"/>
          <w:divBdr>
            <w:top w:val="none" w:sz="0" w:space="0" w:color="auto"/>
            <w:left w:val="none" w:sz="0" w:space="0" w:color="auto"/>
            <w:bottom w:val="none" w:sz="0" w:space="0" w:color="auto"/>
            <w:right w:val="none" w:sz="0" w:space="0" w:color="auto"/>
          </w:divBdr>
        </w:div>
        <w:div w:id="903180940">
          <w:marLeft w:val="0"/>
          <w:marRight w:val="0"/>
          <w:marTop w:val="0"/>
          <w:marBottom w:val="0"/>
          <w:divBdr>
            <w:top w:val="none" w:sz="0" w:space="0" w:color="auto"/>
            <w:left w:val="none" w:sz="0" w:space="0" w:color="auto"/>
            <w:bottom w:val="none" w:sz="0" w:space="0" w:color="auto"/>
            <w:right w:val="none" w:sz="0" w:space="0" w:color="auto"/>
          </w:divBdr>
        </w:div>
        <w:div w:id="903180941">
          <w:marLeft w:val="0"/>
          <w:marRight w:val="0"/>
          <w:marTop w:val="0"/>
          <w:marBottom w:val="0"/>
          <w:divBdr>
            <w:top w:val="none" w:sz="0" w:space="0" w:color="auto"/>
            <w:left w:val="none" w:sz="0" w:space="0" w:color="auto"/>
            <w:bottom w:val="none" w:sz="0" w:space="0" w:color="auto"/>
            <w:right w:val="none" w:sz="0" w:space="0" w:color="auto"/>
          </w:divBdr>
        </w:div>
        <w:div w:id="903180952">
          <w:marLeft w:val="0"/>
          <w:marRight w:val="0"/>
          <w:marTop w:val="0"/>
          <w:marBottom w:val="0"/>
          <w:divBdr>
            <w:top w:val="none" w:sz="0" w:space="0" w:color="auto"/>
            <w:left w:val="none" w:sz="0" w:space="0" w:color="auto"/>
            <w:bottom w:val="none" w:sz="0" w:space="0" w:color="auto"/>
            <w:right w:val="none" w:sz="0" w:space="0" w:color="auto"/>
          </w:divBdr>
        </w:div>
        <w:div w:id="903180956">
          <w:marLeft w:val="0"/>
          <w:marRight w:val="0"/>
          <w:marTop w:val="0"/>
          <w:marBottom w:val="0"/>
          <w:divBdr>
            <w:top w:val="none" w:sz="0" w:space="0" w:color="auto"/>
            <w:left w:val="none" w:sz="0" w:space="0" w:color="auto"/>
            <w:bottom w:val="none" w:sz="0" w:space="0" w:color="auto"/>
            <w:right w:val="none" w:sz="0" w:space="0" w:color="auto"/>
          </w:divBdr>
        </w:div>
        <w:div w:id="903180958">
          <w:marLeft w:val="0"/>
          <w:marRight w:val="0"/>
          <w:marTop w:val="0"/>
          <w:marBottom w:val="0"/>
          <w:divBdr>
            <w:top w:val="none" w:sz="0" w:space="0" w:color="auto"/>
            <w:left w:val="none" w:sz="0" w:space="0" w:color="auto"/>
            <w:bottom w:val="none" w:sz="0" w:space="0" w:color="auto"/>
            <w:right w:val="none" w:sz="0" w:space="0" w:color="auto"/>
          </w:divBdr>
        </w:div>
        <w:div w:id="903180978">
          <w:marLeft w:val="0"/>
          <w:marRight w:val="0"/>
          <w:marTop w:val="0"/>
          <w:marBottom w:val="0"/>
          <w:divBdr>
            <w:top w:val="none" w:sz="0" w:space="0" w:color="auto"/>
            <w:left w:val="none" w:sz="0" w:space="0" w:color="auto"/>
            <w:bottom w:val="none" w:sz="0" w:space="0" w:color="auto"/>
            <w:right w:val="none" w:sz="0" w:space="0" w:color="auto"/>
          </w:divBdr>
        </w:div>
        <w:div w:id="903180979">
          <w:marLeft w:val="0"/>
          <w:marRight w:val="0"/>
          <w:marTop w:val="0"/>
          <w:marBottom w:val="0"/>
          <w:divBdr>
            <w:top w:val="none" w:sz="0" w:space="0" w:color="auto"/>
            <w:left w:val="none" w:sz="0" w:space="0" w:color="auto"/>
            <w:bottom w:val="none" w:sz="0" w:space="0" w:color="auto"/>
            <w:right w:val="none" w:sz="0" w:space="0" w:color="auto"/>
          </w:divBdr>
        </w:div>
        <w:div w:id="903180983">
          <w:marLeft w:val="0"/>
          <w:marRight w:val="0"/>
          <w:marTop w:val="0"/>
          <w:marBottom w:val="0"/>
          <w:divBdr>
            <w:top w:val="none" w:sz="0" w:space="0" w:color="auto"/>
            <w:left w:val="none" w:sz="0" w:space="0" w:color="auto"/>
            <w:bottom w:val="none" w:sz="0" w:space="0" w:color="auto"/>
            <w:right w:val="none" w:sz="0" w:space="0" w:color="auto"/>
          </w:divBdr>
        </w:div>
        <w:div w:id="903180984">
          <w:marLeft w:val="0"/>
          <w:marRight w:val="0"/>
          <w:marTop w:val="0"/>
          <w:marBottom w:val="0"/>
          <w:divBdr>
            <w:top w:val="none" w:sz="0" w:space="0" w:color="auto"/>
            <w:left w:val="none" w:sz="0" w:space="0" w:color="auto"/>
            <w:bottom w:val="none" w:sz="0" w:space="0" w:color="auto"/>
            <w:right w:val="none" w:sz="0" w:space="0" w:color="auto"/>
          </w:divBdr>
        </w:div>
        <w:div w:id="903180989">
          <w:marLeft w:val="0"/>
          <w:marRight w:val="0"/>
          <w:marTop w:val="0"/>
          <w:marBottom w:val="0"/>
          <w:divBdr>
            <w:top w:val="none" w:sz="0" w:space="0" w:color="auto"/>
            <w:left w:val="none" w:sz="0" w:space="0" w:color="auto"/>
            <w:bottom w:val="none" w:sz="0" w:space="0" w:color="auto"/>
            <w:right w:val="none" w:sz="0" w:space="0" w:color="auto"/>
          </w:divBdr>
        </w:div>
        <w:div w:id="903180992">
          <w:marLeft w:val="0"/>
          <w:marRight w:val="0"/>
          <w:marTop w:val="0"/>
          <w:marBottom w:val="0"/>
          <w:divBdr>
            <w:top w:val="none" w:sz="0" w:space="0" w:color="auto"/>
            <w:left w:val="none" w:sz="0" w:space="0" w:color="auto"/>
            <w:bottom w:val="none" w:sz="0" w:space="0" w:color="auto"/>
            <w:right w:val="none" w:sz="0" w:space="0" w:color="auto"/>
          </w:divBdr>
        </w:div>
        <w:div w:id="903180999">
          <w:marLeft w:val="0"/>
          <w:marRight w:val="0"/>
          <w:marTop w:val="0"/>
          <w:marBottom w:val="0"/>
          <w:divBdr>
            <w:top w:val="none" w:sz="0" w:space="0" w:color="auto"/>
            <w:left w:val="none" w:sz="0" w:space="0" w:color="auto"/>
            <w:bottom w:val="none" w:sz="0" w:space="0" w:color="auto"/>
            <w:right w:val="none" w:sz="0" w:space="0" w:color="auto"/>
          </w:divBdr>
        </w:div>
        <w:div w:id="903181009">
          <w:marLeft w:val="0"/>
          <w:marRight w:val="0"/>
          <w:marTop w:val="0"/>
          <w:marBottom w:val="0"/>
          <w:divBdr>
            <w:top w:val="none" w:sz="0" w:space="0" w:color="auto"/>
            <w:left w:val="none" w:sz="0" w:space="0" w:color="auto"/>
            <w:bottom w:val="none" w:sz="0" w:space="0" w:color="auto"/>
            <w:right w:val="none" w:sz="0" w:space="0" w:color="auto"/>
          </w:divBdr>
        </w:div>
        <w:div w:id="903181011">
          <w:marLeft w:val="0"/>
          <w:marRight w:val="0"/>
          <w:marTop w:val="0"/>
          <w:marBottom w:val="0"/>
          <w:divBdr>
            <w:top w:val="none" w:sz="0" w:space="0" w:color="auto"/>
            <w:left w:val="none" w:sz="0" w:space="0" w:color="auto"/>
            <w:bottom w:val="none" w:sz="0" w:space="0" w:color="auto"/>
            <w:right w:val="none" w:sz="0" w:space="0" w:color="auto"/>
          </w:divBdr>
        </w:div>
        <w:div w:id="903181012">
          <w:marLeft w:val="0"/>
          <w:marRight w:val="0"/>
          <w:marTop w:val="0"/>
          <w:marBottom w:val="0"/>
          <w:divBdr>
            <w:top w:val="none" w:sz="0" w:space="0" w:color="auto"/>
            <w:left w:val="none" w:sz="0" w:space="0" w:color="auto"/>
            <w:bottom w:val="none" w:sz="0" w:space="0" w:color="auto"/>
            <w:right w:val="none" w:sz="0" w:space="0" w:color="auto"/>
          </w:divBdr>
        </w:div>
        <w:div w:id="903181024">
          <w:marLeft w:val="0"/>
          <w:marRight w:val="0"/>
          <w:marTop w:val="0"/>
          <w:marBottom w:val="0"/>
          <w:divBdr>
            <w:top w:val="none" w:sz="0" w:space="0" w:color="auto"/>
            <w:left w:val="none" w:sz="0" w:space="0" w:color="auto"/>
            <w:bottom w:val="none" w:sz="0" w:space="0" w:color="auto"/>
            <w:right w:val="none" w:sz="0" w:space="0" w:color="auto"/>
          </w:divBdr>
        </w:div>
        <w:div w:id="903181031">
          <w:marLeft w:val="0"/>
          <w:marRight w:val="0"/>
          <w:marTop w:val="0"/>
          <w:marBottom w:val="0"/>
          <w:divBdr>
            <w:top w:val="none" w:sz="0" w:space="0" w:color="auto"/>
            <w:left w:val="none" w:sz="0" w:space="0" w:color="auto"/>
            <w:bottom w:val="none" w:sz="0" w:space="0" w:color="auto"/>
            <w:right w:val="none" w:sz="0" w:space="0" w:color="auto"/>
          </w:divBdr>
        </w:div>
        <w:div w:id="903181036">
          <w:marLeft w:val="0"/>
          <w:marRight w:val="0"/>
          <w:marTop w:val="0"/>
          <w:marBottom w:val="0"/>
          <w:divBdr>
            <w:top w:val="none" w:sz="0" w:space="0" w:color="auto"/>
            <w:left w:val="none" w:sz="0" w:space="0" w:color="auto"/>
            <w:bottom w:val="none" w:sz="0" w:space="0" w:color="auto"/>
            <w:right w:val="none" w:sz="0" w:space="0" w:color="auto"/>
          </w:divBdr>
        </w:div>
        <w:div w:id="903181037">
          <w:marLeft w:val="0"/>
          <w:marRight w:val="0"/>
          <w:marTop w:val="0"/>
          <w:marBottom w:val="0"/>
          <w:divBdr>
            <w:top w:val="none" w:sz="0" w:space="0" w:color="auto"/>
            <w:left w:val="none" w:sz="0" w:space="0" w:color="auto"/>
            <w:bottom w:val="none" w:sz="0" w:space="0" w:color="auto"/>
            <w:right w:val="none" w:sz="0" w:space="0" w:color="auto"/>
          </w:divBdr>
        </w:div>
      </w:divsChild>
    </w:div>
    <w:div w:id="903180955">
      <w:marLeft w:val="0"/>
      <w:marRight w:val="0"/>
      <w:marTop w:val="0"/>
      <w:marBottom w:val="0"/>
      <w:divBdr>
        <w:top w:val="none" w:sz="0" w:space="0" w:color="auto"/>
        <w:left w:val="none" w:sz="0" w:space="0" w:color="auto"/>
        <w:bottom w:val="none" w:sz="0" w:space="0" w:color="auto"/>
        <w:right w:val="none" w:sz="0" w:space="0" w:color="auto"/>
      </w:divBdr>
      <w:divsChild>
        <w:div w:id="903180942">
          <w:marLeft w:val="1166"/>
          <w:marRight w:val="0"/>
          <w:marTop w:val="115"/>
          <w:marBottom w:val="0"/>
          <w:divBdr>
            <w:top w:val="none" w:sz="0" w:space="0" w:color="auto"/>
            <w:left w:val="none" w:sz="0" w:space="0" w:color="auto"/>
            <w:bottom w:val="none" w:sz="0" w:space="0" w:color="auto"/>
            <w:right w:val="none" w:sz="0" w:space="0" w:color="auto"/>
          </w:divBdr>
        </w:div>
      </w:divsChild>
    </w:div>
    <w:div w:id="903180960">
      <w:marLeft w:val="0"/>
      <w:marRight w:val="0"/>
      <w:marTop w:val="0"/>
      <w:marBottom w:val="0"/>
      <w:divBdr>
        <w:top w:val="none" w:sz="0" w:space="0" w:color="auto"/>
        <w:left w:val="none" w:sz="0" w:space="0" w:color="auto"/>
        <w:bottom w:val="none" w:sz="0" w:space="0" w:color="auto"/>
        <w:right w:val="none" w:sz="0" w:space="0" w:color="auto"/>
      </w:divBdr>
      <w:divsChild>
        <w:div w:id="903181021">
          <w:marLeft w:val="547"/>
          <w:marRight w:val="0"/>
          <w:marTop w:val="134"/>
          <w:marBottom w:val="0"/>
          <w:divBdr>
            <w:top w:val="none" w:sz="0" w:space="0" w:color="auto"/>
            <w:left w:val="none" w:sz="0" w:space="0" w:color="auto"/>
            <w:bottom w:val="none" w:sz="0" w:space="0" w:color="auto"/>
            <w:right w:val="none" w:sz="0" w:space="0" w:color="auto"/>
          </w:divBdr>
        </w:div>
      </w:divsChild>
    </w:div>
    <w:div w:id="903180961">
      <w:marLeft w:val="0"/>
      <w:marRight w:val="0"/>
      <w:marTop w:val="0"/>
      <w:marBottom w:val="0"/>
      <w:divBdr>
        <w:top w:val="none" w:sz="0" w:space="0" w:color="auto"/>
        <w:left w:val="none" w:sz="0" w:space="0" w:color="auto"/>
        <w:bottom w:val="none" w:sz="0" w:space="0" w:color="auto"/>
        <w:right w:val="none" w:sz="0" w:space="0" w:color="auto"/>
      </w:divBdr>
    </w:div>
    <w:div w:id="903180963">
      <w:marLeft w:val="0"/>
      <w:marRight w:val="0"/>
      <w:marTop w:val="0"/>
      <w:marBottom w:val="0"/>
      <w:divBdr>
        <w:top w:val="none" w:sz="0" w:space="0" w:color="auto"/>
        <w:left w:val="none" w:sz="0" w:space="0" w:color="auto"/>
        <w:bottom w:val="none" w:sz="0" w:space="0" w:color="auto"/>
        <w:right w:val="none" w:sz="0" w:space="0" w:color="auto"/>
      </w:divBdr>
      <w:divsChild>
        <w:div w:id="903181002">
          <w:marLeft w:val="1166"/>
          <w:marRight w:val="0"/>
          <w:marTop w:val="96"/>
          <w:marBottom w:val="0"/>
          <w:divBdr>
            <w:top w:val="none" w:sz="0" w:space="0" w:color="auto"/>
            <w:left w:val="none" w:sz="0" w:space="0" w:color="auto"/>
            <w:bottom w:val="none" w:sz="0" w:space="0" w:color="auto"/>
            <w:right w:val="none" w:sz="0" w:space="0" w:color="auto"/>
          </w:divBdr>
        </w:div>
      </w:divsChild>
    </w:div>
    <w:div w:id="903180964">
      <w:marLeft w:val="0"/>
      <w:marRight w:val="0"/>
      <w:marTop w:val="0"/>
      <w:marBottom w:val="0"/>
      <w:divBdr>
        <w:top w:val="none" w:sz="0" w:space="0" w:color="auto"/>
        <w:left w:val="none" w:sz="0" w:space="0" w:color="auto"/>
        <w:bottom w:val="none" w:sz="0" w:space="0" w:color="auto"/>
        <w:right w:val="none" w:sz="0" w:space="0" w:color="auto"/>
      </w:divBdr>
      <w:divsChild>
        <w:div w:id="903180994">
          <w:marLeft w:val="1166"/>
          <w:marRight w:val="0"/>
          <w:marTop w:val="96"/>
          <w:marBottom w:val="0"/>
          <w:divBdr>
            <w:top w:val="none" w:sz="0" w:space="0" w:color="auto"/>
            <w:left w:val="none" w:sz="0" w:space="0" w:color="auto"/>
            <w:bottom w:val="none" w:sz="0" w:space="0" w:color="auto"/>
            <w:right w:val="none" w:sz="0" w:space="0" w:color="auto"/>
          </w:divBdr>
        </w:div>
      </w:divsChild>
    </w:div>
    <w:div w:id="903180965">
      <w:marLeft w:val="0"/>
      <w:marRight w:val="0"/>
      <w:marTop w:val="0"/>
      <w:marBottom w:val="0"/>
      <w:divBdr>
        <w:top w:val="none" w:sz="0" w:space="0" w:color="auto"/>
        <w:left w:val="none" w:sz="0" w:space="0" w:color="auto"/>
        <w:bottom w:val="none" w:sz="0" w:space="0" w:color="auto"/>
        <w:right w:val="none" w:sz="0" w:space="0" w:color="auto"/>
      </w:divBdr>
      <w:divsChild>
        <w:div w:id="903180974">
          <w:marLeft w:val="1166"/>
          <w:marRight w:val="0"/>
          <w:marTop w:val="96"/>
          <w:marBottom w:val="0"/>
          <w:divBdr>
            <w:top w:val="none" w:sz="0" w:space="0" w:color="auto"/>
            <w:left w:val="none" w:sz="0" w:space="0" w:color="auto"/>
            <w:bottom w:val="none" w:sz="0" w:space="0" w:color="auto"/>
            <w:right w:val="none" w:sz="0" w:space="0" w:color="auto"/>
          </w:divBdr>
        </w:div>
      </w:divsChild>
    </w:div>
    <w:div w:id="903180967">
      <w:marLeft w:val="0"/>
      <w:marRight w:val="0"/>
      <w:marTop w:val="0"/>
      <w:marBottom w:val="0"/>
      <w:divBdr>
        <w:top w:val="none" w:sz="0" w:space="0" w:color="auto"/>
        <w:left w:val="none" w:sz="0" w:space="0" w:color="auto"/>
        <w:bottom w:val="none" w:sz="0" w:space="0" w:color="auto"/>
        <w:right w:val="none" w:sz="0" w:space="0" w:color="auto"/>
      </w:divBdr>
      <w:divsChild>
        <w:div w:id="903180998">
          <w:marLeft w:val="0"/>
          <w:marRight w:val="0"/>
          <w:marTop w:val="0"/>
          <w:marBottom w:val="0"/>
          <w:divBdr>
            <w:top w:val="none" w:sz="0" w:space="0" w:color="auto"/>
            <w:left w:val="none" w:sz="0" w:space="0" w:color="auto"/>
            <w:bottom w:val="none" w:sz="0" w:space="0" w:color="auto"/>
            <w:right w:val="none" w:sz="0" w:space="0" w:color="auto"/>
          </w:divBdr>
          <w:divsChild>
            <w:div w:id="90318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80969">
      <w:marLeft w:val="0"/>
      <w:marRight w:val="0"/>
      <w:marTop w:val="0"/>
      <w:marBottom w:val="0"/>
      <w:divBdr>
        <w:top w:val="none" w:sz="0" w:space="0" w:color="auto"/>
        <w:left w:val="none" w:sz="0" w:space="0" w:color="auto"/>
        <w:bottom w:val="none" w:sz="0" w:space="0" w:color="auto"/>
        <w:right w:val="none" w:sz="0" w:space="0" w:color="auto"/>
      </w:divBdr>
    </w:div>
    <w:div w:id="903180970">
      <w:marLeft w:val="0"/>
      <w:marRight w:val="0"/>
      <w:marTop w:val="0"/>
      <w:marBottom w:val="0"/>
      <w:divBdr>
        <w:top w:val="none" w:sz="0" w:space="0" w:color="auto"/>
        <w:left w:val="none" w:sz="0" w:space="0" w:color="auto"/>
        <w:bottom w:val="none" w:sz="0" w:space="0" w:color="auto"/>
        <w:right w:val="none" w:sz="0" w:space="0" w:color="auto"/>
      </w:divBdr>
    </w:div>
    <w:div w:id="903180976">
      <w:marLeft w:val="0"/>
      <w:marRight w:val="0"/>
      <w:marTop w:val="0"/>
      <w:marBottom w:val="0"/>
      <w:divBdr>
        <w:top w:val="none" w:sz="0" w:space="0" w:color="auto"/>
        <w:left w:val="none" w:sz="0" w:space="0" w:color="auto"/>
        <w:bottom w:val="none" w:sz="0" w:space="0" w:color="auto"/>
        <w:right w:val="none" w:sz="0" w:space="0" w:color="auto"/>
      </w:divBdr>
      <w:divsChild>
        <w:div w:id="903180943">
          <w:marLeft w:val="547"/>
          <w:marRight w:val="0"/>
          <w:marTop w:val="96"/>
          <w:marBottom w:val="0"/>
          <w:divBdr>
            <w:top w:val="none" w:sz="0" w:space="0" w:color="auto"/>
            <w:left w:val="none" w:sz="0" w:space="0" w:color="auto"/>
            <w:bottom w:val="none" w:sz="0" w:space="0" w:color="auto"/>
            <w:right w:val="none" w:sz="0" w:space="0" w:color="auto"/>
          </w:divBdr>
        </w:div>
        <w:div w:id="903180972">
          <w:marLeft w:val="1166"/>
          <w:marRight w:val="0"/>
          <w:marTop w:val="77"/>
          <w:marBottom w:val="0"/>
          <w:divBdr>
            <w:top w:val="none" w:sz="0" w:space="0" w:color="auto"/>
            <w:left w:val="none" w:sz="0" w:space="0" w:color="auto"/>
            <w:bottom w:val="none" w:sz="0" w:space="0" w:color="auto"/>
            <w:right w:val="none" w:sz="0" w:space="0" w:color="auto"/>
          </w:divBdr>
        </w:div>
        <w:div w:id="903180997">
          <w:marLeft w:val="1166"/>
          <w:marRight w:val="0"/>
          <w:marTop w:val="77"/>
          <w:marBottom w:val="0"/>
          <w:divBdr>
            <w:top w:val="none" w:sz="0" w:space="0" w:color="auto"/>
            <w:left w:val="none" w:sz="0" w:space="0" w:color="auto"/>
            <w:bottom w:val="none" w:sz="0" w:space="0" w:color="auto"/>
            <w:right w:val="none" w:sz="0" w:space="0" w:color="auto"/>
          </w:divBdr>
        </w:div>
        <w:div w:id="903181000">
          <w:marLeft w:val="547"/>
          <w:marRight w:val="0"/>
          <w:marTop w:val="96"/>
          <w:marBottom w:val="0"/>
          <w:divBdr>
            <w:top w:val="none" w:sz="0" w:space="0" w:color="auto"/>
            <w:left w:val="none" w:sz="0" w:space="0" w:color="auto"/>
            <w:bottom w:val="none" w:sz="0" w:space="0" w:color="auto"/>
            <w:right w:val="none" w:sz="0" w:space="0" w:color="auto"/>
          </w:divBdr>
        </w:div>
      </w:divsChild>
    </w:div>
    <w:div w:id="903180982">
      <w:marLeft w:val="0"/>
      <w:marRight w:val="0"/>
      <w:marTop w:val="0"/>
      <w:marBottom w:val="0"/>
      <w:divBdr>
        <w:top w:val="none" w:sz="0" w:space="0" w:color="auto"/>
        <w:left w:val="none" w:sz="0" w:space="0" w:color="auto"/>
        <w:bottom w:val="none" w:sz="0" w:space="0" w:color="auto"/>
        <w:right w:val="none" w:sz="0" w:space="0" w:color="auto"/>
      </w:divBdr>
      <w:divsChild>
        <w:div w:id="903180938">
          <w:marLeft w:val="0"/>
          <w:marRight w:val="0"/>
          <w:marTop w:val="0"/>
          <w:marBottom w:val="0"/>
          <w:divBdr>
            <w:top w:val="none" w:sz="0" w:space="0" w:color="auto"/>
            <w:left w:val="none" w:sz="0" w:space="0" w:color="auto"/>
            <w:bottom w:val="none" w:sz="0" w:space="0" w:color="auto"/>
            <w:right w:val="none" w:sz="0" w:space="0" w:color="auto"/>
          </w:divBdr>
        </w:div>
        <w:div w:id="903180946">
          <w:marLeft w:val="0"/>
          <w:marRight w:val="0"/>
          <w:marTop w:val="0"/>
          <w:marBottom w:val="0"/>
          <w:divBdr>
            <w:top w:val="none" w:sz="0" w:space="0" w:color="auto"/>
            <w:left w:val="none" w:sz="0" w:space="0" w:color="auto"/>
            <w:bottom w:val="none" w:sz="0" w:space="0" w:color="auto"/>
            <w:right w:val="none" w:sz="0" w:space="0" w:color="auto"/>
          </w:divBdr>
        </w:div>
        <w:div w:id="903180959">
          <w:marLeft w:val="0"/>
          <w:marRight w:val="0"/>
          <w:marTop w:val="0"/>
          <w:marBottom w:val="0"/>
          <w:divBdr>
            <w:top w:val="none" w:sz="0" w:space="0" w:color="auto"/>
            <w:left w:val="none" w:sz="0" w:space="0" w:color="auto"/>
            <w:bottom w:val="none" w:sz="0" w:space="0" w:color="auto"/>
            <w:right w:val="none" w:sz="0" w:space="0" w:color="auto"/>
          </w:divBdr>
        </w:div>
        <w:div w:id="903180981">
          <w:marLeft w:val="0"/>
          <w:marRight w:val="0"/>
          <w:marTop w:val="0"/>
          <w:marBottom w:val="0"/>
          <w:divBdr>
            <w:top w:val="none" w:sz="0" w:space="0" w:color="auto"/>
            <w:left w:val="none" w:sz="0" w:space="0" w:color="auto"/>
            <w:bottom w:val="none" w:sz="0" w:space="0" w:color="auto"/>
            <w:right w:val="none" w:sz="0" w:space="0" w:color="auto"/>
          </w:divBdr>
        </w:div>
        <w:div w:id="903180987">
          <w:marLeft w:val="0"/>
          <w:marRight w:val="0"/>
          <w:marTop w:val="0"/>
          <w:marBottom w:val="0"/>
          <w:divBdr>
            <w:top w:val="none" w:sz="0" w:space="0" w:color="auto"/>
            <w:left w:val="none" w:sz="0" w:space="0" w:color="auto"/>
            <w:bottom w:val="none" w:sz="0" w:space="0" w:color="auto"/>
            <w:right w:val="none" w:sz="0" w:space="0" w:color="auto"/>
          </w:divBdr>
        </w:div>
        <w:div w:id="903181038">
          <w:marLeft w:val="0"/>
          <w:marRight w:val="0"/>
          <w:marTop w:val="0"/>
          <w:marBottom w:val="0"/>
          <w:divBdr>
            <w:top w:val="none" w:sz="0" w:space="0" w:color="auto"/>
            <w:left w:val="none" w:sz="0" w:space="0" w:color="auto"/>
            <w:bottom w:val="none" w:sz="0" w:space="0" w:color="auto"/>
            <w:right w:val="none" w:sz="0" w:space="0" w:color="auto"/>
          </w:divBdr>
        </w:div>
      </w:divsChild>
    </w:div>
    <w:div w:id="903180985">
      <w:marLeft w:val="0"/>
      <w:marRight w:val="0"/>
      <w:marTop w:val="0"/>
      <w:marBottom w:val="0"/>
      <w:divBdr>
        <w:top w:val="none" w:sz="0" w:space="0" w:color="auto"/>
        <w:left w:val="none" w:sz="0" w:space="0" w:color="auto"/>
        <w:bottom w:val="none" w:sz="0" w:space="0" w:color="auto"/>
        <w:right w:val="none" w:sz="0" w:space="0" w:color="auto"/>
      </w:divBdr>
    </w:div>
    <w:div w:id="903180986">
      <w:marLeft w:val="0"/>
      <w:marRight w:val="0"/>
      <w:marTop w:val="0"/>
      <w:marBottom w:val="0"/>
      <w:divBdr>
        <w:top w:val="none" w:sz="0" w:space="0" w:color="auto"/>
        <w:left w:val="none" w:sz="0" w:space="0" w:color="auto"/>
        <w:bottom w:val="none" w:sz="0" w:space="0" w:color="auto"/>
        <w:right w:val="none" w:sz="0" w:space="0" w:color="auto"/>
      </w:divBdr>
      <w:divsChild>
        <w:div w:id="903181010">
          <w:marLeft w:val="0"/>
          <w:marRight w:val="0"/>
          <w:marTop w:val="0"/>
          <w:marBottom w:val="0"/>
          <w:divBdr>
            <w:top w:val="none" w:sz="0" w:space="0" w:color="auto"/>
            <w:left w:val="none" w:sz="0" w:space="0" w:color="auto"/>
            <w:bottom w:val="none" w:sz="0" w:space="0" w:color="auto"/>
            <w:right w:val="none" w:sz="0" w:space="0" w:color="auto"/>
          </w:divBdr>
          <w:divsChild>
            <w:div w:id="9031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80990">
      <w:marLeft w:val="0"/>
      <w:marRight w:val="0"/>
      <w:marTop w:val="0"/>
      <w:marBottom w:val="0"/>
      <w:divBdr>
        <w:top w:val="none" w:sz="0" w:space="0" w:color="auto"/>
        <w:left w:val="none" w:sz="0" w:space="0" w:color="auto"/>
        <w:bottom w:val="none" w:sz="0" w:space="0" w:color="auto"/>
        <w:right w:val="none" w:sz="0" w:space="0" w:color="auto"/>
      </w:divBdr>
    </w:div>
    <w:div w:id="903180991">
      <w:marLeft w:val="0"/>
      <w:marRight w:val="0"/>
      <w:marTop w:val="0"/>
      <w:marBottom w:val="0"/>
      <w:divBdr>
        <w:top w:val="none" w:sz="0" w:space="0" w:color="auto"/>
        <w:left w:val="none" w:sz="0" w:space="0" w:color="auto"/>
        <w:bottom w:val="none" w:sz="0" w:space="0" w:color="auto"/>
        <w:right w:val="none" w:sz="0" w:space="0" w:color="auto"/>
      </w:divBdr>
    </w:div>
    <w:div w:id="903180993">
      <w:marLeft w:val="0"/>
      <w:marRight w:val="0"/>
      <w:marTop w:val="0"/>
      <w:marBottom w:val="0"/>
      <w:divBdr>
        <w:top w:val="none" w:sz="0" w:space="0" w:color="auto"/>
        <w:left w:val="none" w:sz="0" w:space="0" w:color="auto"/>
        <w:bottom w:val="none" w:sz="0" w:space="0" w:color="auto"/>
        <w:right w:val="none" w:sz="0" w:space="0" w:color="auto"/>
      </w:divBdr>
    </w:div>
    <w:div w:id="903180995">
      <w:marLeft w:val="0"/>
      <w:marRight w:val="0"/>
      <w:marTop w:val="0"/>
      <w:marBottom w:val="0"/>
      <w:divBdr>
        <w:top w:val="none" w:sz="0" w:space="0" w:color="auto"/>
        <w:left w:val="none" w:sz="0" w:space="0" w:color="auto"/>
        <w:bottom w:val="none" w:sz="0" w:space="0" w:color="auto"/>
        <w:right w:val="none" w:sz="0" w:space="0" w:color="auto"/>
      </w:divBdr>
      <w:divsChild>
        <w:div w:id="903180936">
          <w:marLeft w:val="0"/>
          <w:marRight w:val="0"/>
          <w:marTop w:val="0"/>
          <w:marBottom w:val="0"/>
          <w:divBdr>
            <w:top w:val="none" w:sz="0" w:space="0" w:color="auto"/>
            <w:left w:val="none" w:sz="0" w:space="0" w:color="auto"/>
            <w:bottom w:val="none" w:sz="0" w:space="0" w:color="auto"/>
            <w:right w:val="none" w:sz="0" w:space="0" w:color="auto"/>
          </w:divBdr>
        </w:div>
        <w:div w:id="903180939">
          <w:marLeft w:val="0"/>
          <w:marRight w:val="0"/>
          <w:marTop w:val="0"/>
          <w:marBottom w:val="0"/>
          <w:divBdr>
            <w:top w:val="none" w:sz="0" w:space="0" w:color="auto"/>
            <w:left w:val="none" w:sz="0" w:space="0" w:color="auto"/>
            <w:bottom w:val="none" w:sz="0" w:space="0" w:color="auto"/>
            <w:right w:val="none" w:sz="0" w:space="0" w:color="auto"/>
          </w:divBdr>
        </w:div>
        <w:div w:id="903180968">
          <w:marLeft w:val="0"/>
          <w:marRight w:val="0"/>
          <w:marTop w:val="0"/>
          <w:marBottom w:val="0"/>
          <w:divBdr>
            <w:top w:val="none" w:sz="0" w:space="0" w:color="auto"/>
            <w:left w:val="none" w:sz="0" w:space="0" w:color="auto"/>
            <w:bottom w:val="none" w:sz="0" w:space="0" w:color="auto"/>
            <w:right w:val="none" w:sz="0" w:space="0" w:color="auto"/>
          </w:divBdr>
        </w:div>
        <w:div w:id="903180973">
          <w:marLeft w:val="0"/>
          <w:marRight w:val="0"/>
          <w:marTop w:val="0"/>
          <w:marBottom w:val="0"/>
          <w:divBdr>
            <w:top w:val="none" w:sz="0" w:space="0" w:color="auto"/>
            <w:left w:val="none" w:sz="0" w:space="0" w:color="auto"/>
            <w:bottom w:val="none" w:sz="0" w:space="0" w:color="auto"/>
            <w:right w:val="none" w:sz="0" w:space="0" w:color="auto"/>
          </w:divBdr>
        </w:div>
        <w:div w:id="903180996">
          <w:marLeft w:val="0"/>
          <w:marRight w:val="0"/>
          <w:marTop w:val="0"/>
          <w:marBottom w:val="0"/>
          <w:divBdr>
            <w:top w:val="none" w:sz="0" w:space="0" w:color="auto"/>
            <w:left w:val="none" w:sz="0" w:space="0" w:color="auto"/>
            <w:bottom w:val="none" w:sz="0" w:space="0" w:color="auto"/>
            <w:right w:val="none" w:sz="0" w:space="0" w:color="auto"/>
          </w:divBdr>
        </w:div>
        <w:div w:id="903181013">
          <w:marLeft w:val="0"/>
          <w:marRight w:val="0"/>
          <w:marTop w:val="0"/>
          <w:marBottom w:val="0"/>
          <w:divBdr>
            <w:top w:val="none" w:sz="0" w:space="0" w:color="auto"/>
            <w:left w:val="none" w:sz="0" w:space="0" w:color="auto"/>
            <w:bottom w:val="none" w:sz="0" w:space="0" w:color="auto"/>
            <w:right w:val="none" w:sz="0" w:space="0" w:color="auto"/>
          </w:divBdr>
        </w:div>
      </w:divsChild>
    </w:div>
    <w:div w:id="903181001">
      <w:marLeft w:val="0"/>
      <w:marRight w:val="0"/>
      <w:marTop w:val="0"/>
      <w:marBottom w:val="0"/>
      <w:divBdr>
        <w:top w:val="none" w:sz="0" w:space="0" w:color="auto"/>
        <w:left w:val="none" w:sz="0" w:space="0" w:color="auto"/>
        <w:bottom w:val="none" w:sz="0" w:space="0" w:color="auto"/>
        <w:right w:val="none" w:sz="0" w:space="0" w:color="auto"/>
      </w:divBdr>
      <w:divsChild>
        <w:div w:id="903180944">
          <w:marLeft w:val="547"/>
          <w:marRight w:val="0"/>
          <w:marTop w:val="115"/>
          <w:marBottom w:val="0"/>
          <w:divBdr>
            <w:top w:val="none" w:sz="0" w:space="0" w:color="auto"/>
            <w:left w:val="none" w:sz="0" w:space="0" w:color="auto"/>
            <w:bottom w:val="none" w:sz="0" w:space="0" w:color="auto"/>
            <w:right w:val="none" w:sz="0" w:space="0" w:color="auto"/>
          </w:divBdr>
        </w:div>
      </w:divsChild>
    </w:div>
    <w:div w:id="903181004">
      <w:marLeft w:val="0"/>
      <w:marRight w:val="0"/>
      <w:marTop w:val="0"/>
      <w:marBottom w:val="0"/>
      <w:divBdr>
        <w:top w:val="none" w:sz="0" w:space="0" w:color="auto"/>
        <w:left w:val="none" w:sz="0" w:space="0" w:color="auto"/>
        <w:bottom w:val="none" w:sz="0" w:space="0" w:color="auto"/>
        <w:right w:val="none" w:sz="0" w:space="0" w:color="auto"/>
      </w:divBdr>
      <w:divsChild>
        <w:div w:id="903180977">
          <w:marLeft w:val="1267"/>
          <w:marRight w:val="0"/>
          <w:marTop w:val="96"/>
          <w:marBottom w:val="0"/>
          <w:divBdr>
            <w:top w:val="none" w:sz="0" w:space="0" w:color="auto"/>
            <w:left w:val="none" w:sz="0" w:space="0" w:color="auto"/>
            <w:bottom w:val="none" w:sz="0" w:space="0" w:color="auto"/>
            <w:right w:val="none" w:sz="0" w:space="0" w:color="auto"/>
          </w:divBdr>
        </w:div>
      </w:divsChild>
    </w:div>
    <w:div w:id="903181008">
      <w:marLeft w:val="0"/>
      <w:marRight w:val="0"/>
      <w:marTop w:val="0"/>
      <w:marBottom w:val="0"/>
      <w:divBdr>
        <w:top w:val="none" w:sz="0" w:space="0" w:color="auto"/>
        <w:left w:val="none" w:sz="0" w:space="0" w:color="auto"/>
        <w:bottom w:val="none" w:sz="0" w:space="0" w:color="auto"/>
        <w:right w:val="none" w:sz="0" w:space="0" w:color="auto"/>
      </w:divBdr>
      <w:divsChild>
        <w:div w:id="903181026">
          <w:marLeft w:val="547"/>
          <w:marRight w:val="0"/>
          <w:marTop w:val="96"/>
          <w:marBottom w:val="0"/>
          <w:divBdr>
            <w:top w:val="none" w:sz="0" w:space="0" w:color="auto"/>
            <w:left w:val="none" w:sz="0" w:space="0" w:color="auto"/>
            <w:bottom w:val="none" w:sz="0" w:space="0" w:color="auto"/>
            <w:right w:val="none" w:sz="0" w:space="0" w:color="auto"/>
          </w:divBdr>
        </w:div>
      </w:divsChild>
    </w:div>
    <w:div w:id="903181014">
      <w:marLeft w:val="0"/>
      <w:marRight w:val="0"/>
      <w:marTop w:val="0"/>
      <w:marBottom w:val="0"/>
      <w:divBdr>
        <w:top w:val="none" w:sz="0" w:space="0" w:color="auto"/>
        <w:left w:val="none" w:sz="0" w:space="0" w:color="auto"/>
        <w:bottom w:val="none" w:sz="0" w:space="0" w:color="auto"/>
        <w:right w:val="none" w:sz="0" w:space="0" w:color="auto"/>
      </w:divBdr>
    </w:div>
    <w:div w:id="903181022">
      <w:marLeft w:val="0"/>
      <w:marRight w:val="0"/>
      <w:marTop w:val="0"/>
      <w:marBottom w:val="0"/>
      <w:divBdr>
        <w:top w:val="none" w:sz="0" w:space="0" w:color="auto"/>
        <w:left w:val="none" w:sz="0" w:space="0" w:color="auto"/>
        <w:bottom w:val="none" w:sz="0" w:space="0" w:color="auto"/>
        <w:right w:val="none" w:sz="0" w:space="0" w:color="auto"/>
      </w:divBdr>
    </w:div>
    <w:div w:id="903181025">
      <w:marLeft w:val="0"/>
      <w:marRight w:val="0"/>
      <w:marTop w:val="0"/>
      <w:marBottom w:val="0"/>
      <w:divBdr>
        <w:top w:val="none" w:sz="0" w:space="0" w:color="auto"/>
        <w:left w:val="none" w:sz="0" w:space="0" w:color="auto"/>
        <w:bottom w:val="none" w:sz="0" w:space="0" w:color="auto"/>
        <w:right w:val="none" w:sz="0" w:space="0" w:color="auto"/>
      </w:divBdr>
    </w:div>
    <w:div w:id="903181027">
      <w:marLeft w:val="0"/>
      <w:marRight w:val="0"/>
      <w:marTop w:val="0"/>
      <w:marBottom w:val="0"/>
      <w:divBdr>
        <w:top w:val="none" w:sz="0" w:space="0" w:color="auto"/>
        <w:left w:val="none" w:sz="0" w:space="0" w:color="auto"/>
        <w:bottom w:val="none" w:sz="0" w:space="0" w:color="auto"/>
        <w:right w:val="none" w:sz="0" w:space="0" w:color="auto"/>
      </w:divBdr>
      <w:divsChild>
        <w:div w:id="903180957">
          <w:marLeft w:val="1166"/>
          <w:marRight w:val="0"/>
          <w:marTop w:val="115"/>
          <w:marBottom w:val="0"/>
          <w:divBdr>
            <w:top w:val="none" w:sz="0" w:space="0" w:color="auto"/>
            <w:left w:val="none" w:sz="0" w:space="0" w:color="auto"/>
            <w:bottom w:val="none" w:sz="0" w:space="0" w:color="auto"/>
            <w:right w:val="none" w:sz="0" w:space="0" w:color="auto"/>
          </w:divBdr>
        </w:div>
      </w:divsChild>
    </w:div>
    <w:div w:id="903181030">
      <w:marLeft w:val="0"/>
      <w:marRight w:val="0"/>
      <w:marTop w:val="0"/>
      <w:marBottom w:val="0"/>
      <w:divBdr>
        <w:top w:val="none" w:sz="0" w:space="0" w:color="auto"/>
        <w:left w:val="none" w:sz="0" w:space="0" w:color="auto"/>
        <w:bottom w:val="none" w:sz="0" w:space="0" w:color="auto"/>
        <w:right w:val="none" w:sz="0" w:space="0" w:color="auto"/>
      </w:divBdr>
      <w:divsChild>
        <w:div w:id="903180951">
          <w:marLeft w:val="1166"/>
          <w:marRight w:val="0"/>
          <w:marTop w:val="115"/>
          <w:marBottom w:val="0"/>
          <w:divBdr>
            <w:top w:val="none" w:sz="0" w:space="0" w:color="auto"/>
            <w:left w:val="none" w:sz="0" w:space="0" w:color="auto"/>
            <w:bottom w:val="none" w:sz="0" w:space="0" w:color="auto"/>
            <w:right w:val="none" w:sz="0" w:space="0" w:color="auto"/>
          </w:divBdr>
        </w:div>
      </w:divsChild>
    </w:div>
    <w:div w:id="903181032">
      <w:marLeft w:val="0"/>
      <w:marRight w:val="0"/>
      <w:marTop w:val="0"/>
      <w:marBottom w:val="0"/>
      <w:divBdr>
        <w:top w:val="none" w:sz="0" w:space="0" w:color="auto"/>
        <w:left w:val="none" w:sz="0" w:space="0" w:color="auto"/>
        <w:bottom w:val="none" w:sz="0" w:space="0" w:color="auto"/>
        <w:right w:val="none" w:sz="0" w:space="0" w:color="auto"/>
      </w:divBdr>
      <w:divsChild>
        <w:div w:id="903180975">
          <w:marLeft w:val="1166"/>
          <w:marRight w:val="0"/>
          <w:marTop w:val="96"/>
          <w:marBottom w:val="0"/>
          <w:divBdr>
            <w:top w:val="none" w:sz="0" w:space="0" w:color="auto"/>
            <w:left w:val="none" w:sz="0" w:space="0" w:color="auto"/>
            <w:bottom w:val="none" w:sz="0" w:space="0" w:color="auto"/>
            <w:right w:val="none" w:sz="0" w:space="0" w:color="auto"/>
          </w:divBdr>
        </w:div>
      </w:divsChild>
    </w:div>
    <w:div w:id="903181034">
      <w:marLeft w:val="0"/>
      <w:marRight w:val="0"/>
      <w:marTop w:val="0"/>
      <w:marBottom w:val="0"/>
      <w:divBdr>
        <w:top w:val="none" w:sz="0" w:space="0" w:color="auto"/>
        <w:left w:val="none" w:sz="0" w:space="0" w:color="auto"/>
        <w:bottom w:val="none" w:sz="0" w:space="0" w:color="auto"/>
        <w:right w:val="none" w:sz="0" w:space="0" w:color="auto"/>
      </w:divBdr>
      <w:divsChild>
        <w:div w:id="903180962">
          <w:marLeft w:val="0"/>
          <w:marRight w:val="0"/>
          <w:marTop w:val="0"/>
          <w:marBottom w:val="0"/>
          <w:divBdr>
            <w:top w:val="none" w:sz="0" w:space="0" w:color="auto"/>
            <w:left w:val="none" w:sz="0" w:space="0" w:color="auto"/>
            <w:bottom w:val="none" w:sz="0" w:space="0" w:color="auto"/>
            <w:right w:val="none" w:sz="0" w:space="0" w:color="auto"/>
          </w:divBdr>
        </w:div>
        <w:div w:id="903180980">
          <w:marLeft w:val="0"/>
          <w:marRight w:val="0"/>
          <w:marTop w:val="0"/>
          <w:marBottom w:val="0"/>
          <w:divBdr>
            <w:top w:val="none" w:sz="0" w:space="0" w:color="auto"/>
            <w:left w:val="none" w:sz="0" w:space="0" w:color="auto"/>
            <w:bottom w:val="none" w:sz="0" w:space="0" w:color="auto"/>
            <w:right w:val="none" w:sz="0" w:space="0" w:color="auto"/>
          </w:divBdr>
        </w:div>
        <w:div w:id="903181003">
          <w:marLeft w:val="0"/>
          <w:marRight w:val="0"/>
          <w:marTop w:val="0"/>
          <w:marBottom w:val="0"/>
          <w:divBdr>
            <w:top w:val="none" w:sz="0" w:space="0" w:color="auto"/>
            <w:left w:val="none" w:sz="0" w:space="0" w:color="auto"/>
            <w:bottom w:val="none" w:sz="0" w:space="0" w:color="auto"/>
            <w:right w:val="none" w:sz="0" w:space="0" w:color="auto"/>
          </w:divBdr>
        </w:div>
        <w:div w:id="903181018">
          <w:marLeft w:val="0"/>
          <w:marRight w:val="0"/>
          <w:marTop w:val="0"/>
          <w:marBottom w:val="0"/>
          <w:divBdr>
            <w:top w:val="none" w:sz="0" w:space="0" w:color="auto"/>
            <w:left w:val="none" w:sz="0" w:space="0" w:color="auto"/>
            <w:bottom w:val="none" w:sz="0" w:space="0" w:color="auto"/>
            <w:right w:val="none" w:sz="0" w:space="0" w:color="auto"/>
          </w:divBdr>
        </w:div>
        <w:div w:id="903181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4</Pages>
  <Words>1745</Words>
  <Characters>9952</Characters>
  <Application>Microsoft Office Outlook</Application>
  <DocSecurity>0</DocSecurity>
  <Lines>0</Lines>
  <Paragraphs>0</Paragraphs>
  <ScaleCrop>false</ScaleCrop>
  <Company>DaTang Mobile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3</cp:revision>
  <cp:lastPrinted>2007-08-28T02:45:00Z</cp:lastPrinted>
  <dcterms:created xsi:type="dcterms:W3CDTF">2015-08-15T00:09:00Z</dcterms:created>
  <dcterms:modified xsi:type="dcterms:W3CDTF">2015-08-15T00:46:00Z</dcterms:modified>
</cp:coreProperties>
</file>