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F01009" w:rsidRDefault="0034111C" w:rsidP="00EE76A9">
      <w:pPr>
        <w:pStyle w:val="Header"/>
        <w:tabs>
          <w:tab w:val="right" w:pos="9639"/>
        </w:tabs>
        <w:rPr>
          <w:bCs/>
          <w:i/>
          <w:noProof w:val="0"/>
          <w:sz w:val="24"/>
          <w:szCs w:val="24"/>
          <w:lang w:val="en-GB" w:eastAsia="ja-JP"/>
        </w:rPr>
      </w:pPr>
      <w:r w:rsidRPr="00F01009">
        <w:rPr>
          <w:bCs/>
          <w:noProof w:val="0"/>
          <w:sz w:val="24"/>
          <w:szCs w:val="24"/>
          <w:lang w:val="en-GB"/>
        </w:rPr>
        <w:t>3GPP T</w:t>
      </w:r>
      <w:bookmarkStart w:id="0" w:name="_Ref452454252"/>
      <w:bookmarkEnd w:id="0"/>
      <w:r w:rsidRPr="00F01009">
        <w:rPr>
          <w:bCs/>
          <w:noProof w:val="0"/>
          <w:sz w:val="24"/>
          <w:szCs w:val="24"/>
          <w:lang w:val="en-GB"/>
        </w:rPr>
        <w:t xml:space="preserve">SG-RAN </w:t>
      </w:r>
      <w:r w:rsidRPr="00F01009">
        <w:rPr>
          <w:noProof w:val="0"/>
          <w:sz w:val="24"/>
          <w:szCs w:val="24"/>
          <w:lang w:val="en-GB"/>
        </w:rPr>
        <w:t>WG</w:t>
      </w:r>
      <w:r w:rsidR="002B2813" w:rsidRPr="00F01009">
        <w:rPr>
          <w:noProof w:val="0"/>
          <w:sz w:val="24"/>
          <w:szCs w:val="24"/>
          <w:lang w:val="en-GB"/>
        </w:rPr>
        <w:t>2</w:t>
      </w:r>
      <w:r w:rsidRPr="00F01009">
        <w:rPr>
          <w:noProof w:val="0"/>
          <w:sz w:val="24"/>
          <w:szCs w:val="24"/>
          <w:lang w:val="en-GB"/>
        </w:rPr>
        <w:t xml:space="preserve"> Meeting #</w:t>
      </w:r>
      <w:r w:rsidR="00586A7E" w:rsidRPr="00F01009">
        <w:rPr>
          <w:noProof w:val="0"/>
          <w:sz w:val="24"/>
          <w:szCs w:val="24"/>
          <w:lang w:val="en-GB"/>
        </w:rPr>
        <w:t>8</w:t>
      </w:r>
      <w:r w:rsidR="007301A3">
        <w:rPr>
          <w:noProof w:val="0"/>
          <w:sz w:val="24"/>
          <w:szCs w:val="24"/>
          <w:lang w:val="en-GB"/>
        </w:rPr>
        <w:t>4</w:t>
      </w:r>
      <w:r w:rsidRPr="00F01009">
        <w:rPr>
          <w:bCs/>
          <w:noProof w:val="0"/>
          <w:sz w:val="24"/>
          <w:szCs w:val="24"/>
          <w:lang w:val="en-GB"/>
        </w:rPr>
        <w:tab/>
      </w:r>
      <w:r w:rsidR="00721199" w:rsidRPr="00F01009">
        <w:rPr>
          <w:bCs/>
          <w:noProof w:val="0"/>
          <w:sz w:val="24"/>
          <w:szCs w:val="24"/>
          <w:lang w:val="en-GB" w:eastAsia="ja-JP"/>
        </w:rPr>
        <w:t>R2-1</w:t>
      </w:r>
      <w:r w:rsidR="00CD10E0" w:rsidRPr="00F01009">
        <w:rPr>
          <w:bCs/>
          <w:noProof w:val="0"/>
          <w:sz w:val="24"/>
          <w:szCs w:val="24"/>
          <w:lang w:val="en-GB" w:eastAsia="ja-JP"/>
        </w:rPr>
        <w:t>3</w:t>
      </w:r>
      <w:r w:rsidR="00B05BE3">
        <w:rPr>
          <w:bCs/>
          <w:noProof w:val="0"/>
          <w:sz w:val="24"/>
          <w:szCs w:val="24"/>
          <w:lang w:val="en-GB" w:eastAsia="ja-JP"/>
        </w:rPr>
        <w:t>4173</w:t>
      </w:r>
    </w:p>
    <w:p w:rsidR="0034111C" w:rsidRPr="00F01009" w:rsidRDefault="007301A3" w:rsidP="000A20BA">
      <w:pPr>
        <w:pStyle w:val="Header"/>
        <w:tabs>
          <w:tab w:val="right" w:pos="9639"/>
        </w:tabs>
        <w:rPr>
          <w:bCs/>
          <w:noProof w:val="0"/>
          <w:sz w:val="24"/>
          <w:szCs w:val="24"/>
          <w:lang w:val="en-GB"/>
        </w:rPr>
      </w:pPr>
      <w:r>
        <w:rPr>
          <w:rFonts w:eastAsia="SimSun"/>
          <w:noProof w:val="0"/>
          <w:sz w:val="24"/>
          <w:szCs w:val="24"/>
          <w:lang w:val="en-GB" w:eastAsia="zh-CN"/>
        </w:rPr>
        <w:t>San Francisco</w:t>
      </w:r>
      <w:r w:rsidR="00683B19" w:rsidRPr="00F01009">
        <w:rPr>
          <w:rFonts w:eastAsia="SimSun"/>
          <w:noProof w:val="0"/>
          <w:sz w:val="24"/>
          <w:szCs w:val="24"/>
          <w:lang w:val="en-GB" w:eastAsia="zh-CN"/>
        </w:rPr>
        <w:t xml:space="preserve">, </w:t>
      </w:r>
      <w:r>
        <w:rPr>
          <w:rFonts w:eastAsia="SimSun"/>
          <w:noProof w:val="0"/>
          <w:sz w:val="24"/>
          <w:szCs w:val="24"/>
          <w:lang w:val="en-GB" w:eastAsia="zh-CN"/>
        </w:rPr>
        <w:t>USA</w:t>
      </w:r>
      <w:r w:rsidR="004C4D3B" w:rsidRPr="00F01009">
        <w:rPr>
          <w:rFonts w:eastAsia="SimSun"/>
          <w:noProof w:val="0"/>
          <w:sz w:val="24"/>
          <w:szCs w:val="24"/>
          <w:lang w:val="en-GB" w:eastAsia="zh-CN"/>
        </w:rPr>
        <w:t xml:space="preserve">, </w:t>
      </w:r>
      <w:r>
        <w:rPr>
          <w:rFonts w:eastAsia="SimSun"/>
          <w:noProof w:val="0"/>
          <w:sz w:val="24"/>
          <w:szCs w:val="24"/>
          <w:lang w:val="en-GB" w:eastAsia="zh-CN"/>
        </w:rPr>
        <w:t>11</w:t>
      </w:r>
      <w:r w:rsidR="00AC7193" w:rsidRPr="00F01009">
        <w:rPr>
          <w:rFonts w:eastAsia="SimSun"/>
          <w:noProof w:val="0"/>
          <w:sz w:val="24"/>
          <w:szCs w:val="24"/>
          <w:lang w:val="en-GB" w:eastAsia="zh-CN"/>
        </w:rPr>
        <w:t xml:space="preserve"> </w:t>
      </w:r>
      <w:r>
        <w:rPr>
          <w:rFonts w:eastAsia="SimSun"/>
          <w:noProof w:val="0"/>
          <w:sz w:val="24"/>
          <w:szCs w:val="24"/>
          <w:lang w:val="en-GB" w:eastAsia="zh-CN"/>
        </w:rPr>
        <w:t xml:space="preserve">– 15 November </w:t>
      </w:r>
      <w:r w:rsidR="00FA7114" w:rsidRPr="00F01009">
        <w:rPr>
          <w:rFonts w:eastAsia="SimSun"/>
          <w:noProof w:val="0"/>
          <w:sz w:val="24"/>
          <w:szCs w:val="24"/>
          <w:lang w:val="en-GB" w:eastAsia="zh-CN"/>
        </w:rPr>
        <w:t>201</w:t>
      </w:r>
      <w:r w:rsidR="00586A7E" w:rsidRPr="00F01009">
        <w:rPr>
          <w:rFonts w:eastAsia="SimSun"/>
          <w:noProof w:val="0"/>
          <w:sz w:val="24"/>
          <w:szCs w:val="24"/>
          <w:lang w:val="en-GB" w:eastAsia="zh-CN"/>
        </w:rPr>
        <w:t>3</w:t>
      </w:r>
    </w:p>
    <w:p w:rsidR="0034111C" w:rsidRPr="00F01009" w:rsidRDefault="0034111C">
      <w:pPr>
        <w:pStyle w:val="Header"/>
        <w:rPr>
          <w:bCs/>
          <w:noProof w:val="0"/>
          <w:sz w:val="24"/>
          <w:lang w:val="en-GB" w:eastAsia="ja-JP"/>
        </w:rPr>
      </w:pPr>
    </w:p>
    <w:p w:rsidR="0034111C" w:rsidRPr="00F01009" w:rsidRDefault="0034111C">
      <w:pPr>
        <w:pStyle w:val="Header"/>
        <w:rPr>
          <w:bCs/>
          <w:noProof w:val="0"/>
          <w:sz w:val="24"/>
          <w:lang w:val="en-GB" w:eastAsia="ja-JP"/>
        </w:rPr>
      </w:pPr>
    </w:p>
    <w:p w:rsidR="0034111C" w:rsidRPr="00F01009" w:rsidRDefault="0034111C">
      <w:pPr>
        <w:pStyle w:val="CRCoverPage"/>
        <w:rPr>
          <w:rFonts w:cs="Arial"/>
          <w:b/>
          <w:bCs/>
          <w:sz w:val="24"/>
          <w:lang w:eastAsia="ja-JP"/>
        </w:rPr>
      </w:pPr>
      <w:r w:rsidRPr="00F01009">
        <w:rPr>
          <w:rFonts w:cs="Arial"/>
          <w:b/>
          <w:bCs/>
          <w:sz w:val="24"/>
        </w:rPr>
        <w:t>Agenda item:</w:t>
      </w:r>
      <w:r w:rsidRPr="00F01009">
        <w:rPr>
          <w:rFonts w:cs="Arial"/>
          <w:b/>
          <w:bCs/>
          <w:sz w:val="24"/>
        </w:rPr>
        <w:tab/>
      </w:r>
      <w:r w:rsidRPr="00F01009">
        <w:rPr>
          <w:rFonts w:cs="Arial"/>
          <w:b/>
          <w:bCs/>
          <w:sz w:val="24"/>
        </w:rPr>
        <w:tab/>
      </w:r>
      <w:r w:rsidR="00756A5B">
        <w:rPr>
          <w:rFonts w:cs="Arial"/>
          <w:b/>
          <w:bCs/>
          <w:sz w:val="24"/>
        </w:rPr>
        <w:t>9.4</w:t>
      </w:r>
      <w:r w:rsidR="00B32F3F">
        <w:rPr>
          <w:rFonts w:cs="Arial"/>
          <w:b/>
          <w:bCs/>
          <w:sz w:val="24"/>
        </w:rPr>
        <w:t>.2</w:t>
      </w:r>
    </w:p>
    <w:p w:rsidR="0034111C" w:rsidRPr="00F01009" w:rsidRDefault="0034111C" w:rsidP="00E85307">
      <w:pPr>
        <w:tabs>
          <w:tab w:val="left" w:pos="1985"/>
        </w:tabs>
        <w:ind w:left="1985" w:hanging="1985"/>
        <w:rPr>
          <w:rFonts w:ascii="Arial" w:hAnsi="Arial" w:cs="Arial"/>
          <w:b/>
          <w:bCs/>
          <w:sz w:val="24"/>
        </w:rPr>
      </w:pPr>
      <w:r w:rsidRPr="00F01009">
        <w:rPr>
          <w:rFonts w:ascii="Arial" w:hAnsi="Arial" w:cs="Arial"/>
          <w:b/>
          <w:bCs/>
          <w:sz w:val="24"/>
        </w:rPr>
        <w:t>Source:</w:t>
      </w:r>
      <w:r w:rsidRPr="00F01009">
        <w:rPr>
          <w:rFonts w:ascii="Arial" w:hAnsi="Arial" w:cs="Arial"/>
          <w:b/>
          <w:bCs/>
          <w:sz w:val="24"/>
        </w:rPr>
        <w:tab/>
      </w:r>
      <w:r w:rsidR="003356D1" w:rsidRPr="00F01009">
        <w:rPr>
          <w:rFonts w:ascii="Arial" w:hAnsi="Arial" w:cs="Arial"/>
          <w:b/>
          <w:sz w:val="24"/>
          <w:szCs w:val="24"/>
        </w:rPr>
        <w:t>BlackBerry UK Ltd.</w:t>
      </w:r>
    </w:p>
    <w:p w:rsidR="0034111C" w:rsidRPr="00F93F20" w:rsidRDefault="0034111C">
      <w:pPr>
        <w:ind w:left="1985" w:hanging="1985"/>
        <w:rPr>
          <w:rFonts w:ascii="Arial" w:hAnsi="Arial" w:cs="Arial"/>
          <w:b/>
          <w:bCs/>
          <w:sz w:val="24"/>
          <w:szCs w:val="24"/>
        </w:rPr>
      </w:pPr>
      <w:r w:rsidRPr="00F01009">
        <w:rPr>
          <w:rFonts w:ascii="Arial" w:hAnsi="Arial" w:cs="Arial"/>
          <w:b/>
          <w:bCs/>
          <w:sz w:val="24"/>
        </w:rPr>
        <w:t>Title:</w:t>
      </w:r>
      <w:r w:rsidRPr="00F01009">
        <w:rPr>
          <w:rFonts w:ascii="Arial" w:hAnsi="Arial" w:cs="Arial"/>
          <w:b/>
          <w:bCs/>
          <w:sz w:val="24"/>
        </w:rPr>
        <w:tab/>
      </w:r>
      <w:r w:rsidR="007301A3">
        <w:rPr>
          <w:rFonts w:ascii="Arial" w:hAnsi="Arial" w:cs="Arial"/>
          <w:b/>
          <w:bCs/>
          <w:sz w:val="24"/>
        </w:rPr>
        <w:t xml:space="preserve">Further considerations on </w:t>
      </w:r>
      <w:r w:rsidR="00F93F20" w:rsidRPr="00F93F20">
        <w:rPr>
          <w:rFonts w:ascii="Arial" w:hAnsi="Arial" w:cs="Arial"/>
          <w:b/>
          <w:color w:val="000000"/>
          <w:sz w:val="24"/>
          <w:szCs w:val="24"/>
        </w:rPr>
        <w:t>reselection to SIB11bis neighbour cell</w:t>
      </w:r>
    </w:p>
    <w:p w:rsidR="0034111C" w:rsidRPr="00F01009" w:rsidRDefault="0034111C">
      <w:pPr>
        <w:rPr>
          <w:rFonts w:ascii="Arial" w:hAnsi="Arial" w:cs="Arial"/>
          <w:b/>
          <w:bCs/>
          <w:sz w:val="24"/>
        </w:rPr>
      </w:pPr>
      <w:r w:rsidRPr="00F01009">
        <w:rPr>
          <w:rFonts w:ascii="Arial" w:hAnsi="Arial" w:cs="Arial"/>
          <w:b/>
          <w:bCs/>
          <w:sz w:val="24"/>
        </w:rPr>
        <w:t>Document for:</w:t>
      </w:r>
      <w:r w:rsidRPr="00F01009">
        <w:rPr>
          <w:rFonts w:ascii="Arial" w:hAnsi="Arial" w:cs="Arial"/>
          <w:b/>
          <w:bCs/>
          <w:sz w:val="24"/>
        </w:rPr>
        <w:tab/>
      </w:r>
      <w:r w:rsidRPr="00F01009">
        <w:rPr>
          <w:rFonts w:ascii="Arial" w:hAnsi="Arial" w:cs="Arial"/>
          <w:b/>
          <w:bCs/>
          <w:sz w:val="24"/>
        </w:rPr>
        <w:tab/>
        <w:t>Discussion and Decision</w:t>
      </w:r>
    </w:p>
    <w:p w:rsidR="0034111C" w:rsidRPr="00F01009" w:rsidRDefault="0034111C">
      <w:pPr>
        <w:pStyle w:val="Heading1"/>
      </w:pPr>
      <w:r w:rsidRPr="00F01009">
        <w:t>1</w:t>
      </w:r>
      <w:r w:rsidRPr="00F01009">
        <w:tab/>
      </w:r>
      <w:r w:rsidR="00EE7FA7" w:rsidRPr="00F01009">
        <w:t>Introduction</w:t>
      </w:r>
    </w:p>
    <w:p w:rsidR="00932D90" w:rsidRPr="00C65258" w:rsidRDefault="00932D90" w:rsidP="00C65258">
      <w:pPr>
        <w:ind w:firstLine="284"/>
        <w:jc w:val="both"/>
        <w:rPr>
          <w:sz w:val="22"/>
          <w:szCs w:val="22"/>
        </w:rPr>
      </w:pPr>
      <w:r>
        <w:rPr>
          <w:sz w:val="22"/>
          <w:szCs w:val="22"/>
        </w:rPr>
        <w:t>During RAN2#83bis meeting in Ljubljana, there was a contribution [1] discussed</w:t>
      </w:r>
      <w:r w:rsidR="00C65258">
        <w:rPr>
          <w:sz w:val="22"/>
          <w:szCs w:val="22"/>
        </w:rPr>
        <w:t>,</w:t>
      </w:r>
      <w:r>
        <w:rPr>
          <w:sz w:val="22"/>
          <w:szCs w:val="22"/>
        </w:rPr>
        <w:t xml:space="preserve"> identifying and describing the problem of the unsuccessful reselection to the candi</w:t>
      </w:r>
      <w:r w:rsidR="00C65258">
        <w:rPr>
          <w:sz w:val="22"/>
          <w:szCs w:val="22"/>
        </w:rPr>
        <w:t xml:space="preserve">date cell signalled in SIB11bis </w:t>
      </w:r>
      <w:r w:rsidR="00C65258" w:rsidRPr="00C65258">
        <w:rPr>
          <w:color w:val="000000"/>
          <w:sz w:val="22"/>
          <w:szCs w:val="22"/>
        </w:rPr>
        <w:t xml:space="preserve">when the </w:t>
      </w:r>
      <w:proofErr w:type="gramStart"/>
      <w:r w:rsidR="00C65258" w:rsidRPr="00C65258">
        <w:rPr>
          <w:color w:val="000000"/>
          <w:sz w:val="22"/>
          <w:szCs w:val="22"/>
        </w:rPr>
        <w:t>serving</w:t>
      </w:r>
      <w:proofErr w:type="gramEnd"/>
      <w:r w:rsidR="00C65258" w:rsidRPr="00C65258">
        <w:rPr>
          <w:color w:val="000000"/>
          <w:sz w:val="22"/>
          <w:szCs w:val="22"/>
        </w:rPr>
        <w:t xml:space="preserve"> cell quality is poor.</w:t>
      </w:r>
    </w:p>
    <w:p w:rsidR="00A570A9" w:rsidRDefault="009A6CB5" w:rsidP="00C65258">
      <w:pPr>
        <w:jc w:val="both"/>
        <w:rPr>
          <w:sz w:val="22"/>
          <w:szCs w:val="22"/>
        </w:rPr>
      </w:pPr>
      <w:r>
        <w:rPr>
          <w:sz w:val="22"/>
          <w:szCs w:val="22"/>
        </w:rPr>
        <w:t xml:space="preserve">Some companies indicated their interest in studying the problem further to better understand it. </w:t>
      </w:r>
      <w:r w:rsidR="00A570A9" w:rsidRPr="00F01009">
        <w:rPr>
          <w:sz w:val="22"/>
          <w:szCs w:val="22"/>
        </w:rPr>
        <w:t>This</w:t>
      </w:r>
      <w:r w:rsidR="00C72AEB" w:rsidRPr="00F01009">
        <w:rPr>
          <w:sz w:val="22"/>
          <w:szCs w:val="22"/>
        </w:rPr>
        <w:t xml:space="preserve"> </w:t>
      </w:r>
      <w:r w:rsidR="00C336D9" w:rsidRPr="00F01009">
        <w:rPr>
          <w:sz w:val="22"/>
          <w:szCs w:val="22"/>
        </w:rPr>
        <w:t xml:space="preserve">contribution </w:t>
      </w:r>
      <w:r w:rsidR="00C65258">
        <w:rPr>
          <w:sz w:val="22"/>
          <w:szCs w:val="22"/>
        </w:rPr>
        <w:t xml:space="preserve">provides </w:t>
      </w:r>
      <w:r w:rsidR="00B9209C">
        <w:rPr>
          <w:sz w:val="22"/>
          <w:szCs w:val="22"/>
        </w:rPr>
        <w:t xml:space="preserve">more details related to the problematic </w:t>
      </w:r>
      <w:r w:rsidR="00B9209C" w:rsidRPr="00F01009">
        <w:rPr>
          <w:sz w:val="22"/>
          <w:szCs w:val="22"/>
        </w:rPr>
        <w:t>scenario</w:t>
      </w:r>
      <w:r w:rsidR="00415526">
        <w:rPr>
          <w:sz w:val="22"/>
          <w:szCs w:val="22"/>
        </w:rPr>
        <w:t>,</w:t>
      </w:r>
      <w:r w:rsidR="00B9209C">
        <w:rPr>
          <w:sz w:val="22"/>
          <w:szCs w:val="22"/>
        </w:rPr>
        <w:t xml:space="preserve"> </w:t>
      </w:r>
      <w:r w:rsidR="004057FF">
        <w:rPr>
          <w:sz w:val="22"/>
          <w:szCs w:val="22"/>
        </w:rPr>
        <w:t xml:space="preserve">clarifies </w:t>
      </w:r>
      <w:r w:rsidR="00B9209C">
        <w:rPr>
          <w:sz w:val="22"/>
          <w:szCs w:val="22"/>
        </w:rPr>
        <w:t xml:space="preserve">the motivation for </w:t>
      </w:r>
      <w:r w:rsidR="00EE2267">
        <w:rPr>
          <w:sz w:val="22"/>
          <w:szCs w:val="22"/>
        </w:rPr>
        <w:t>improving the current requirements</w:t>
      </w:r>
      <w:r w:rsidR="00A570A9" w:rsidRPr="00F01009">
        <w:rPr>
          <w:sz w:val="22"/>
          <w:szCs w:val="22"/>
        </w:rPr>
        <w:t xml:space="preserve"> and proposes a possible way forward.</w:t>
      </w:r>
    </w:p>
    <w:p w:rsidR="008265EC" w:rsidRPr="00F01009" w:rsidRDefault="008265EC" w:rsidP="008265EC">
      <w:pPr>
        <w:pStyle w:val="Heading1"/>
      </w:pPr>
      <w:r w:rsidRPr="00F01009">
        <w:t>2</w:t>
      </w:r>
      <w:r w:rsidRPr="00F01009">
        <w:tab/>
      </w:r>
      <w:r w:rsidR="0026395D" w:rsidRPr="00F01009">
        <w:t>Discussion</w:t>
      </w:r>
      <w:r w:rsidR="00ED4CF0" w:rsidRPr="00F01009">
        <w:br/>
      </w:r>
    </w:p>
    <w:p w:rsidR="004C572D" w:rsidRPr="004C572D" w:rsidRDefault="00F751F1" w:rsidP="00E831D0">
      <w:pPr>
        <w:pStyle w:val="Heading1"/>
        <w:numPr>
          <w:ilvl w:val="1"/>
          <w:numId w:val="20"/>
        </w:numPr>
        <w:pBdr>
          <w:top w:val="none" w:sz="0" w:space="0" w:color="auto"/>
        </w:pBdr>
        <w:rPr>
          <w:rFonts w:cs="Arial"/>
          <w:bCs/>
          <w:iCs/>
          <w:sz w:val="24"/>
          <w:szCs w:val="24"/>
        </w:rPr>
      </w:pPr>
      <w:r>
        <w:rPr>
          <w:sz w:val="24"/>
          <w:szCs w:val="24"/>
        </w:rPr>
        <w:t>Problem description</w:t>
      </w:r>
    </w:p>
    <w:p w:rsidR="00A34370" w:rsidRDefault="00C65258" w:rsidP="00F751F1">
      <w:pPr>
        <w:ind w:firstLine="284"/>
        <w:jc w:val="both"/>
        <w:rPr>
          <w:sz w:val="22"/>
          <w:szCs w:val="22"/>
        </w:rPr>
      </w:pPr>
      <w:r>
        <w:rPr>
          <w:sz w:val="22"/>
          <w:szCs w:val="22"/>
        </w:rPr>
        <w:t xml:space="preserve">As it was </w:t>
      </w:r>
      <w:r w:rsidR="001E2E7F">
        <w:rPr>
          <w:sz w:val="22"/>
          <w:szCs w:val="22"/>
        </w:rPr>
        <w:t>described</w:t>
      </w:r>
      <w:r>
        <w:rPr>
          <w:sz w:val="22"/>
          <w:szCs w:val="22"/>
        </w:rPr>
        <w:t xml:space="preserve"> in [1], the current requirements in 3GPP TS 25.331 [2] </w:t>
      </w:r>
      <w:r w:rsidR="001D455C" w:rsidRPr="00B261D4">
        <w:rPr>
          <w:sz w:val="22"/>
          <w:szCs w:val="22"/>
        </w:rPr>
        <w:t xml:space="preserve">section </w:t>
      </w:r>
      <w:r w:rsidR="001D455C" w:rsidRPr="00B261D4">
        <w:rPr>
          <w:color w:val="000000"/>
          <w:sz w:val="22"/>
          <w:szCs w:val="22"/>
        </w:rPr>
        <w:t>8.1.1.6.11a</w:t>
      </w:r>
      <w:r w:rsidR="00B261D4">
        <w:rPr>
          <w:color w:val="000000"/>
          <w:sz w:val="22"/>
          <w:szCs w:val="22"/>
        </w:rPr>
        <w:t>,</w:t>
      </w:r>
      <w:r w:rsidR="001D455C">
        <w:rPr>
          <w:sz w:val="22"/>
          <w:szCs w:val="22"/>
        </w:rPr>
        <w:t xml:space="preserve"> </w:t>
      </w:r>
      <w:r>
        <w:rPr>
          <w:sz w:val="22"/>
          <w:szCs w:val="22"/>
        </w:rPr>
        <w:t xml:space="preserve">mandate the UE to </w:t>
      </w:r>
      <w:r w:rsidR="00342652">
        <w:rPr>
          <w:sz w:val="22"/>
          <w:szCs w:val="22"/>
        </w:rPr>
        <w:t xml:space="preserve">process SIB11bis only after receiving and processing SIB11. </w:t>
      </w:r>
      <w:r w:rsidR="0036547A" w:rsidRPr="00F751F1">
        <w:rPr>
          <w:sz w:val="22"/>
          <w:szCs w:val="22"/>
        </w:rPr>
        <w:t>This ensures that the CELL_INFO_LIST is constructed in the correct order but has the consequence that measurements of cells listed in SIB11bis are not started until SIB 11 has been received as well.</w:t>
      </w:r>
      <w:r w:rsidR="0036547A">
        <w:rPr>
          <w:sz w:val="22"/>
          <w:szCs w:val="22"/>
        </w:rPr>
        <w:t xml:space="preserve"> </w:t>
      </w:r>
      <w:r w:rsidR="00342652" w:rsidRPr="00F751F1">
        <w:rPr>
          <w:sz w:val="22"/>
          <w:szCs w:val="22"/>
        </w:rPr>
        <w:t xml:space="preserve">By delaying the measurement and reselection to cells listed in SIB11bis until after SIB11 </w:t>
      </w:r>
      <w:r w:rsidR="00342652">
        <w:rPr>
          <w:sz w:val="22"/>
          <w:szCs w:val="22"/>
        </w:rPr>
        <w:t>has been received, the UE may l</w:t>
      </w:r>
      <w:r w:rsidR="00342652" w:rsidRPr="00F751F1">
        <w:rPr>
          <w:sz w:val="22"/>
          <w:szCs w:val="22"/>
        </w:rPr>
        <w:t>ose coverage (or go out of service) of the serving cell and have to start a cell selection, when one of the cells listed in SIB11bis may have been a suitable candidate for cell reselection.</w:t>
      </w:r>
      <w:r w:rsidR="00342652">
        <w:rPr>
          <w:sz w:val="22"/>
          <w:szCs w:val="22"/>
        </w:rPr>
        <w:t xml:space="preserve"> If this happens, there could be a negative impact on the user experience due to the service interruption - mobile originated or terminated call or data activity would not be possible.</w:t>
      </w:r>
    </w:p>
    <w:p w:rsidR="00F2351B" w:rsidRDefault="003D6BDF" w:rsidP="00A34370">
      <w:pPr>
        <w:jc w:val="both"/>
        <w:rPr>
          <w:sz w:val="22"/>
          <w:szCs w:val="22"/>
        </w:rPr>
      </w:pPr>
      <w:r>
        <w:rPr>
          <w:sz w:val="22"/>
          <w:szCs w:val="22"/>
        </w:rPr>
        <w:t xml:space="preserve">An example of the </w:t>
      </w:r>
      <w:r w:rsidR="00D76D92">
        <w:rPr>
          <w:sz w:val="22"/>
          <w:szCs w:val="22"/>
        </w:rPr>
        <w:t>unsuccessful</w:t>
      </w:r>
      <w:r>
        <w:rPr>
          <w:sz w:val="22"/>
          <w:szCs w:val="22"/>
        </w:rPr>
        <w:t xml:space="preserve"> </w:t>
      </w:r>
      <w:r w:rsidR="003A5718">
        <w:rPr>
          <w:sz w:val="22"/>
          <w:szCs w:val="22"/>
        </w:rPr>
        <w:t xml:space="preserve">cell </w:t>
      </w:r>
      <w:r>
        <w:rPr>
          <w:sz w:val="22"/>
          <w:szCs w:val="22"/>
        </w:rPr>
        <w:t>reselection</w:t>
      </w:r>
      <w:r w:rsidR="007E1B02" w:rsidRPr="0074276C">
        <w:rPr>
          <w:sz w:val="22"/>
          <w:szCs w:val="22"/>
        </w:rPr>
        <w:t xml:space="preserve"> scenario</w:t>
      </w:r>
      <w:r w:rsidR="003D34F7">
        <w:rPr>
          <w:sz w:val="22"/>
          <w:szCs w:val="22"/>
        </w:rPr>
        <w:t>,</w:t>
      </w:r>
      <w:r w:rsidR="007E1B02" w:rsidRPr="0074276C">
        <w:rPr>
          <w:sz w:val="22"/>
          <w:szCs w:val="22"/>
        </w:rPr>
        <w:t xml:space="preserve"> where SIB11bis is acquired from a cell but SIB11 is not successfully acquired and as a consequence the UE goes out of servi</w:t>
      </w:r>
      <w:r w:rsidR="003A5718">
        <w:rPr>
          <w:sz w:val="22"/>
          <w:szCs w:val="22"/>
        </w:rPr>
        <w:t xml:space="preserve">ce before it can perform a </w:t>
      </w:r>
      <w:r w:rsidR="007E1B02" w:rsidRPr="0074276C">
        <w:rPr>
          <w:sz w:val="22"/>
          <w:szCs w:val="22"/>
        </w:rPr>
        <w:t>reselection</w:t>
      </w:r>
      <w:r w:rsidR="007E1B02">
        <w:rPr>
          <w:sz w:val="22"/>
          <w:szCs w:val="22"/>
        </w:rPr>
        <w:t xml:space="preserve"> was presented in [1].</w:t>
      </w:r>
      <w:r w:rsidR="00EB1925">
        <w:rPr>
          <w:sz w:val="22"/>
          <w:szCs w:val="22"/>
        </w:rPr>
        <w:t xml:space="preserve"> In the</w:t>
      </w:r>
      <w:r w:rsidR="00EB1925" w:rsidRPr="0074276C">
        <w:rPr>
          <w:sz w:val="22"/>
          <w:szCs w:val="22"/>
        </w:rPr>
        <w:t xml:space="preserve"> example</w:t>
      </w:r>
      <w:r w:rsidR="00A34370">
        <w:rPr>
          <w:sz w:val="22"/>
          <w:szCs w:val="22"/>
        </w:rPr>
        <w:t>,</w:t>
      </w:r>
      <w:r w:rsidR="00EB1925" w:rsidRPr="0074276C">
        <w:rPr>
          <w:sz w:val="22"/>
          <w:szCs w:val="22"/>
        </w:rPr>
        <w:t xml:space="preserve"> there was insufficient time because the UE was moved from DCH state to idle (or PCH</w:t>
      </w:r>
      <w:r w:rsidR="00944D15">
        <w:rPr>
          <w:sz w:val="22"/>
          <w:szCs w:val="22"/>
        </w:rPr>
        <w:t xml:space="preserve"> </w:t>
      </w:r>
      <w:r w:rsidR="00EB1925" w:rsidRPr="0074276C">
        <w:rPr>
          <w:sz w:val="22"/>
          <w:szCs w:val="22"/>
        </w:rPr>
        <w:t>/</w:t>
      </w:r>
      <w:r w:rsidR="00944D15">
        <w:rPr>
          <w:sz w:val="22"/>
          <w:szCs w:val="22"/>
        </w:rPr>
        <w:t xml:space="preserve"> </w:t>
      </w:r>
      <w:r w:rsidR="00EB1925" w:rsidRPr="0074276C">
        <w:rPr>
          <w:sz w:val="22"/>
          <w:szCs w:val="22"/>
        </w:rPr>
        <w:t xml:space="preserve">FACH states) close to the </w:t>
      </w:r>
      <w:r w:rsidR="00EB1925">
        <w:rPr>
          <w:sz w:val="22"/>
          <w:szCs w:val="22"/>
        </w:rPr>
        <w:t xml:space="preserve">cell </w:t>
      </w:r>
      <w:r w:rsidR="001A4AFA" w:rsidRPr="0074276C">
        <w:rPr>
          <w:sz w:val="22"/>
          <w:szCs w:val="22"/>
        </w:rPr>
        <w:t>edge</w:t>
      </w:r>
      <w:r w:rsidR="001A4AFA">
        <w:rPr>
          <w:sz w:val="22"/>
          <w:szCs w:val="22"/>
        </w:rPr>
        <w:t xml:space="preserve"> </w:t>
      </w:r>
      <w:r w:rsidR="001A4AFA" w:rsidRPr="0074276C">
        <w:rPr>
          <w:sz w:val="22"/>
          <w:szCs w:val="22"/>
        </w:rPr>
        <w:t>but</w:t>
      </w:r>
      <w:r w:rsidR="00EB1925" w:rsidRPr="0074276C">
        <w:rPr>
          <w:sz w:val="22"/>
          <w:szCs w:val="22"/>
        </w:rPr>
        <w:t xml:space="preserve"> there may be many other scenarios where there is little time to acquire the SIBs before</w:t>
      </w:r>
      <w:r w:rsidR="00EB1925">
        <w:rPr>
          <w:sz w:val="22"/>
          <w:szCs w:val="22"/>
        </w:rPr>
        <w:t xml:space="preserve"> the</w:t>
      </w:r>
      <w:r w:rsidR="00EB1925" w:rsidRPr="0074276C">
        <w:rPr>
          <w:sz w:val="22"/>
          <w:szCs w:val="22"/>
        </w:rPr>
        <w:t xml:space="preserve"> reselection is necessary.</w:t>
      </w:r>
    </w:p>
    <w:p w:rsidR="00F751F1" w:rsidRPr="00DC7B88" w:rsidRDefault="00DC7B88" w:rsidP="00F2351B">
      <w:pPr>
        <w:jc w:val="both"/>
        <w:rPr>
          <w:sz w:val="22"/>
          <w:szCs w:val="22"/>
        </w:rPr>
      </w:pPr>
      <w:r w:rsidRPr="00DC7B88">
        <w:rPr>
          <w:sz w:val="22"/>
          <w:szCs w:val="22"/>
        </w:rPr>
        <w:t>When the cell no longer meets the cell selection criteria (i.e. S</w:t>
      </w:r>
      <w:r>
        <w:rPr>
          <w:sz w:val="22"/>
          <w:szCs w:val="22"/>
        </w:rPr>
        <w:t xml:space="preserve"> </w:t>
      </w:r>
      <w:r w:rsidRPr="00DC7B88">
        <w:rPr>
          <w:sz w:val="22"/>
          <w:szCs w:val="22"/>
        </w:rPr>
        <w:t>&lt;=</w:t>
      </w:r>
      <w:r>
        <w:rPr>
          <w:sz w:val="22"/>
          <w:szCs w:val="22"/>
        </w:rPr>
        <w:t xml:space="preserve"> </w:t>
      </w:r>
      <w:r w:rsidRPr="00DC7B88">
        <w:rPr>
          <w:sz w:val="22"/>
          <w:szCs w:val="22"/>
        </w:rPr>
        <w:t xml:space="preserve">0), performance requirements in 25.133 </w:t>
      </w:r>
      <w:r w:rsidR="00706860">
        <w:rPr>
          <w:sz w:val="22"/>
          <w:szCs w:val="22"/>
        </w:rPr>
        <w:t>[4</w:t>
      </w:r>
      <w:r w:rsidRPr="00DC7B88">
        <w:rPr>
          <w:sz w:val="22"/>
          <w:szCs w:val="22"/>
        </w:rPr>
        <w:t>] require the UE to continue searching for cells listed in system information for a period of 12s (if the UE is in idle mode, CELL_PCH state or URA_PCH state, or for a period of 4s if the UE is in CELL_FACH state) before the UE starts the cell selection process</w:t>
      </w:r>
      <w:r>
        <w:rPr>
          <w:sz w:val="22"/>
          <w:szCs w:val="22"/>
        </w:rPr>
        <w:t>.</w:t>
      </w:r>
    </w:p>
    <w:p w:rsidR="00A669F5" w:rsidRDefault="00DE0E89" w:rsidP="00A669F5">
      <w:pPr>
        <w:jc w:val="both"/>
        <w:rPr>
          <w:bCs/>
          <w:sz w:val="22"/>
          <w:szCs w:val="22"/>
          <w:lang w:eastAsia="zh-CN"/>
        </w:rPr>
      </w:pPr>
      <w:r w:rsidRPr="00B261D4">
        <w:rPr>
          <w:sz w:val="22"/>
          <w:szCs w:val="22"/>
        </w:rPr>
        <w:t xml:space="preserve">SIB11bis was introduced in Release 6 of the UMTS specifications. SIB11bis provides extra capacity to send the neighbour cells lists and may be considered as an overflow to SIB11. </w:t>
      </w:r>
      <w:proofErr w:type="gramStart"/>
      <w:r w:rsidRPr="00B261D4">
        <w:rPr>
          <w:sz w:val="22"/>
          <w:szCs w:val="22"/>
        </w:rPr>
        <w:t>As network operators deploy more UTRAN frequency bands and cells it will become more common that SIB11bis is used.</w:t>
      </w:r>
      <w:proofErr w:type="gramEnd"/>
      <w:r w:rsidRPr="00B261D4">
        <w:rPr>
          <w:sz w:val="22"/>
          <w:szCs w:val="22"/>
        </w:rPr>
        <w:t xml:space="preserve"> </w:t>
      </w:r>
      <w:r w:rsidR="00B261D4" w:rsidRPr="00B261D4">
        <w:rPr>
          <w:sz w:val="22"/>
          <w:szCs w:val="22"/>
        </w:rPr>
        <w:t xml:space="preserve">Also, </w:t>
      </w:r>
      <w:r w:rsidR="004D2A4B">
        <w:rPr>
          <w:sz w:val="22"/>
          <w:szCs w:val="22"/>
        </w:rPr>
        <w:t>as it was pointed out during the RAN2</w:t>
      </w:r>
      <w:r w:rsidR="003D34F7">
        <w:rPr>
          <w:sz w:val="22"/>
          <w:szCs w:val="22"/>
        </w:rPr>
        <w:t>#83bis</w:t>
      </w:r>
      <w:r w:rsidR="004D2A4B">
        <w:rPr>
          <w:sz w:val="22"/>
          <w:szCs w:val="22"/>
        </w:rPr>
        <w:t xml:space="preserve"> discussion, </w:t>
      </w:r>
      <w:r w:rsidR="00B261D4" w:rsidRPr="00B261D4">
        <w:rPr>
          <w:sz w:val="22"/>
          <w:szCs w:val="22"/>
        </w:rPr>
        <w:t xml:space="preserve">in the context of the </w:t>
      </w:r>
      <w:r w:rsidR="00153F3E">
        <w:rPr>
          <w:sz w:val="22"/>
          <w:szCs w:val="22"/>
        </w:rPr>
        <w:t xml:space="preserve">proposal </w:t>
      </w:r>
      <w:r w:rsidR="00B261D4" w:rsidRPr="00B261D4">
        <w:rPr>
          <w:sz w:val="22"/>
          <w:szCs w:val="22"/>
        </w:rPr>
        <w:t xml:space="preserve">related to </w:t>
      </w:r>
      <w:r w:rsidR="00B261D4" w:rsidRPr="00B261D4">
        <w:rPr>
          <w:bCs/>
          <w:sz w:val="22"/>
          <w:szCs w:val="22"/>
          <w:lang w:eastAsia="zh-CN"/>
        </w:rPr>
        <w:t>extending the size of neighbour cell list in Release 12</w:t>
      </w:r>
      <w:r w:rsidR="00F5542C">
        <w:rPr>
          <w:bCs/>
          <w:sz w:val="22"/>
          <w:szCs w:val="22"/>
          <w:lang w:eastAsia="zh-CN"/>
        </w:rPr>
        <w:t xml:space="preserve"> WI</w:t>
      </w:r>
      <w:r w:rsidR="00B261D4" w:rsidRPr="00B261D4">
        <w:rPr>
          <w:bCs/>
          <w:sz w:val="22"/>
          <w:szCs w:val="22"/>
          <w:lang w:eastAsia="zh-CN"/>
        </w:rPr>
        <w:t xml:space="preserve"> “UMTS Mobility enhancements for Heterogeneous Networks”</w:t>
      </w:r>
      <w:r w:rsidR="00F5542C">
        <w:rPr>
          <w:bCs/>
          <w:sz w:val="22"/>
          <w:szCs w:val="22"/>
          <w:lang w:eastAsia="zh-CN"/>
        </w:rPr>
        <w:t xml:space="preserve"> [3]</w:t>
      </w:r>
      <w:r w:rsidR="00B261D4" w:rsidRPr="00B261D4">
        <w:rPr>
          <w:bCs/>
          <w:sz w:val="22"/>
          <w:szCs w:val="22"/>
          <w:lang w:eastAsia="zh-CN"/>
        </w:rPr>
        <w:t xml:space="preserve">, it is expected that SIB11bis </w:t>
      </w:r>
      <w:r w:rsidR="00492F32">
        <w:rPr>
          <w:bCs/>
          <w:sz w:val="22"/>
          <w:szCs w:val="22"/>
          <w:lang w:eastAsia="zh-CN"/>
        </w:rPr>
        <w:t xml:space="preserve">usage </w:t>
      </w:r>
      <w:r w:rsidR="0010184D">
        <w:rPr>
          <w:bCs/>
          <w:sz w:val="22"/>
          <w:szCs w:val="22"/>
          <w:lang w:eastAsia="zh-CN"/>
        </w:rPr>
        <w:t>could</w:t>
      </w:r>
      <w:r w:rsidR="00B261D4" w:rsidRPr="00B261D4">
        <w:rPr>
          <w:bCs/>
          <w:sz w:val="22"/>
          <w:szCs w:val="22"/>
          <w:lang w:eastAsia="zh-CN"/>
        </w:rPr>
        <w:t xml:space="preserve"> grow</w:t>
      </w:r>
      <w:r w:rsidR="00F5542C">
        <w:rPr>
          <w:bCs/>
          <w:sz w:val="22"/>
          <w:szCs w:val="22"/>
          <w:lang w:eastAsia="zh-CN"/>
        </w:rPr>
        <w:t xml:space="preserve"> in the future</w:t>
      </w:r>
      <w:r w:rsidR="00B261D4" w:rsidRPr="00B261D4">
        <w:rPr>
          <w:bCs/>
          <w:sz w:val="22"/>
          <w:szCs w:val="22"/>
          <w:lang w:eastAsia="zh-CN"/>
        </w:rPr>
        <w:t>.</w:t>
      </w:r>
    </w:p>
    <w:p w:rsidR="00A669F5" w:rsidRDefault="00A669F5" w:rsidP="00A669F5">
      <w:pPr>
        <w:jc w:val="both"/>
        <w:rPr>
          <w:sz w:val="22"/>
          <w:szCs w:val="22"/>
        </w:rPr>
      </w:pPr>
      <w:r w:rsidRPr="000666A1">
        <w:rPr>
          <w:sz w:val="22"/>
          <w:szCs w:val="22"/>
        </w:rPr>
        <w:lastRenderedPageBreak/>
        <w:t>It should be noted that it is desirable for an operator to try to fill SIB11 with as many cells as possible and only use SIB11bis for those cells that do not fit. The reason for this is that legacy UEs, all pre-release 6 and possibly also later release UEs that have not implemented the SIB11bis feature, will only be aware of the cells listed in SIB11.</w:t>
      </w:r>
    </w:p>
    <w:p w:rsidR="00F751F1" w:rsidRDefault="00F751F1" w:rsidP="00F751F1">
      <w:pPr>
        <w:overflowPunct/>
        <w:spacing w:after="0"/>
        <w:ind w:firstLine="284"/>
        <w:jc w:val="both"/>
        <w:textAlignment w:val="auto"/>
        <w:rPr>
          <w:sz w:val="22"/>
          <w:szCs w:val="22"/>
        </w:rPr>
      </w:pPr>
    </w:p>
    <w:p w:rsidR="000666A1" w:rsidRDefault="000666A1" w:rsidP="00F751F1">
      <w:pPr>
        <w:overflowPunct/>
        <w:spacing w:after="0"/>
        <w:ind w:firstLine="284"/>
        <w:jc w:val="both"/>
        <w:textAlignment w:val="auto"/>
        <w:rPr>
          <w:sz w:val="22"/>
          <w:szCs w:val="22"/>
        </w:rPr>
      </w:pPr>
    </w:p>
    <w:p w:rsidR="000666A1" w:rsidRDefault="00167BFF" w:rsidP="000666A1">
      <w:pPr>
        <w:pStyle w:val="Heading1"/>
        <w:numPr>
          <w:ilvl w:val="1"/>
          <w:numId w:val="20"/>
        </w:numPr>
        <w:pBdr>
          <w:top w:val="none" w:sz="0" w:space="0" w:color="auto"/>
        </w:pBdr>
        <w:rPr>
          <w:sz w:val="24"/>
          <w:szCs w:val="24"/>
        </w:rPr>
      </w:pPr>
      <w:r>
        <w:rPr>
          <w:sz w:val="24"/>
          <w:szCs w:val="24"/>
        </w:rPr>
        <w:t>Typical SIB11 and SIB11bis configurations</w:t>
      </w:r>
    </w:p>
    <w:p w:rsidR="007E1B02" w:rsidRDefault="00167BFF" w:rsidP="007E1B02">
      <w:pPr>
        <w:ind w:firstLine="284"/>
        <w:jc w:val="both"/>
        <w:rPr>
          <w:sz w:val="22"/>
          <w:szCs w:val="22"/>
        </w:rPr>
      </w:pPr>
      <w:r>
        <w:rPr>
          <w:sz w:val="22"/>
          <w:szCs w:val="22"/>
        </w:rPr>
        <w:t>To better understand how serious the problem could be, the SIB11 and SIB11bis scheduling data was collected from many different commerci</w:t>
      </w:r>
      <w:r w:rsidR="00432FA0">
        <w:rPr>
          <w:sz w:val="22"/>
          <w:szCs w:val="22"/>
        </w:rPr>
        <w:t xml:space="preserve">al networks (more than 42 000 </w:t>
      </w:r>
      <w:r>
        <w:rPr>
          <w:sz w:val="22"/>
          <w:szCs w:val="22"/>
        </w:rPr>
        <w:t>cells were analysed in total) and is summarised below.</w:t>
      </w:r>
    </w:p>
    <w:p w:rsidR="00167BFF" w:rsidRPr="00167BFF" w:rsidRDefault="00167BFF" w:rsidP="000F4584">
      <w:pPr>
        <w:jc w:val="both"/>
        <w:rPr>
          <w:sz w:val="22"/>
          <w:szCs w:val="22"/>
        </w:rPr>
      </w:pPr>
      <w:r>
        <w:rPr>
          <w:sz w:val="22"/>
          <w:szCs w:val="22"/>
        </w:rPr>
        <w:t>Figure 1</w:t>
      </w:r>
      <w:r w:rsidRPr="00167BFF">
        <w:rPr>
          <w:sz w:val="22"/>
          <w:szCs w:val="22"/>
        </w:rPr>
        <w:t xml:space="preserve"> shows a probability density function of the number of segments u</w:t>
      </w:r>
      <w:r w:rsidR="00D76D92">
        <w:rPr>
          <w:sz w:val="22"/>
          <w:szCs w:val="22"/>
        </w:rPr>
        <w:t>sed to transmit SIB11 and SIB11</w:t>
      </w:r>
      <w:r w:rsidRPr="00167BFF">
        <w:rPr>
          <w:sz w:val="22"/>
          <w:szCs w:val="22"/>
        </w:rPr>
        <w:t>bis respectively. As can be seen from this data, SIB11bis generally requires fewer segments to transmit than SIB11. As a consequence SIB11bis will have a higher probability to be successfully received than SIB11 which supports the assertion that it is quite likely that SIB11bis to be received before SIB11.</w:t>
      </w:r>
    </w:p>
    <w:p w:rsidR="00167BFF" w:rsidRDefault="00167BFF" w:rsidP="00167BFF"/>
    <w:p w:rsidR="00167BFF" w:rsidRDefault="00C642B8" w:rsidP="00167BFF">
      <w:pPr>
        <w:keepNext/>
        <w:jc w:val="center"/>
      </w:pPr>
      <w:r>
        <w:rPr>
          <w:noProof/>
          <w:lang w:val="en-US"/>
        </w:rPr>
        <w:drawing>
          <wp:inline distT="0" distB="0" distL="0" distR="0">
            <wp:extent cx="4570857" cy="2742819"/>
            <wp:effectExtent l="12192" t="6096" r="6096" b="0"/>
            <wp:docPr id="16"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67BFF" w:rsidRDefault="00167BFF" w:rsidP="00167BFF">
      <w:pPr>
        <w:pStyle w:val="Caption"/>
        <w:jc w:val="center"/>
      </w:pPr>
      <w:r>
        <w:t xml:space="preserve">Figure </w:t>
      </w:r>
      <w:r w:rsidR="000F4584">
        <w:t>1: PDF</w:t>
      </w:r>
      <w:r>
        <w:t xml:space="preserve"> </w:t>
      </w:r>
      <w:proofErr w:type="gramStart"/>
      <w:r>
        <w:t>o</w:t>
      </w:r>
      <w:r w:rsidR="000F4584">
        <w:t>f  number</w:t>
      </w:r>
      <w:proofErr w:type="gramEnd"/>
      <w:r w:rsidR="000F4584">
        <w:t xml:space="preserve"> of </w:t>
      </w:r>
      <w:r>
        <w:t>segments used for SIB11 and SIB11bis</w:t>
      </w:r>
    </w:p>
    <w:p w:rsidR="00167BFF" w:rsidRDefault="00167BFF" w:rsidP="00167BFF"/>
    <w:p w:rsidR="00167BFF" w:rsidRPr="00F72AFF" w:rsidRDefault="000F4584" w:rsidP="000F4584">
      <w:pPr>
        <w:jc w:val="both"/>
        <w:rPr>
          <w:sz w:val="22"/>
          <w:szCs w:val="22"/>
        </w:rPr>
      </w:pPr>
      <w:r w:rsidRPr="00F72AFF">
        <w:rPr>
          <w:sz w:val="22"/>
          <w:szCs w:val="22"/>
        </w:rPr>
        <w:t xml:space="preserve">Figure 2 </w:t>
      </w:r>
      <w:r w:rsidR="00167BFF" w:rsidRPr="00F72AFF">
        <w:rPr>
          <w:sz w:val="22"/>
          <w:szCs w:val="22"/>
        </w:rPr>
        <w:t>shows a probability density function of the repetition period (multiples of 10ms frames) used to transmit SIB11 and SIB11bis res</w:t>
      </w:r>
      <w:r w:rsidR="00F45664">
        <w:rPr>
          <w:sz w:val="22"/>
          <w:szCs w:val="22"/>
        </w:rPr>
        <w:t xml:space="preserve">pectively. </w:t>
      </w:r>
      <w:r w:rsidR="00167BFF" w:rsidRPr="00F72AFF">
        <w:rPr>
          <w:sz w:val="22"/>
          <w:szCs w:val="22"/>
        </w:rPr>
        <w:t xml:space="preserve">The data shows that SIB11bis tends to be configured with a </w:t>
      </w:r>
      <w:r w:rsidR="000D2CE1">
        <w:rPr>
          <w:sz w:val="22"/>
          <w:szCs w:val="22"/>
        </w:rPr>
        <w:t>similar or</w:t>
      </w:r>
      <w:r w:rsidR="00F72AFF" w:rsidRPr="00F72AFF">
        <w:rPr>
          <w:sz w:val="22"/>
          <w:szCs w:val="22"/>
        </w:rPr>
        <w:t xml:space="preserve"> slightly </w:t>
      </w:r>
      <w:r w:rsidR="00167BFF" w:rsidRPr="00F72AFF">
        <w:rPr>
          <w:sz w:val="22"/>
          <w:szCs w:val="22"/>
        </w:rPr>
        <w:t xml:space="preserve">longer repetition period </w:t>
      </w:r>
      <w:r w:rsidR="00F72AFF" w:rsidRPr="00F72AFF">
        <w:rPr>
          <w:sz w:val="22"/>
          <w:szCs w:val="22"/>
        </w:rPr>
        <w:t xml:space="preserve">than SIB11 which </w:t>
      </w:r>
      <w:r w:rsidR="001E4FA2">
        <w:rPr>
          <w:sz w:val="22"/>
          <w:szCs w:val="22"/>
        </w:rPr>
        <w:t>should not</w:t>
      </w:r>
      <w:r w:rsidR="00167BFF" w:rsidRPr="00F72AFF">
        <w:rPr>
          <w:sz w:val="22"/>
          <w:szCs w:val="22"/>
        </w:rPr>
        <w:t xml:space="preserve"> </w:t>
      </w:r>
      <w:r w:rsidR="001E4FA2">
        <w:rPr>
          <w:sz w:val="22"/>
          <w:szCs w:val="22"/>
        </w:rPr>
        <w:t>si</w:t>
      </w:r>
      <w:r w:rsidR="00F72AFF" w:rsidRPr="00F72AFF">
        <w:rPr>
          <w:sz w:val="22"/>
          <w:szCs w:val="22"/>
        </w:rPr>
        <w:t xml:space="preserve">gnificantly </w:t>
      </w:r>
      <w:r w:rsidR="00167BFF" w:rsidRPr="00F72AFF">
        <w:rPr>
          <w:sz w:val="22"/>
          <w:szCs w:val="22"/>
        </w:rPr>
        <w:t xml:space="preserve">reduce the probability that SIB11bis is received before SIB11. </w:t>
      </w:r>
    </w:p>
    <w:p w:rsidR="00167BFF" w:rsidRDefault="00167BFF" w:rsidP="00167BFF"/>
    <w:p w:rsidR="00167BFF" w:rsidRDefault="00C642B8" w:rsidP="00167BFF">
      <w:pPr>
        <w:keepNext/>
        <w:jc w:val="center"/>
      </w:pPr>
      <w:r>
        <w:rPr>
          <w:noProof/>
          <w:lang w:val="en-US"/>
        </w:rPr>
        <w:lastRenderedPageBreak/>
        <w:drawing>
          <wp:inline distT="0" distB="0" distL="0" distR="0">
            <wp:extent cx="4665726" cy="2742819"/>
            <wp:effectExtent l="12192" t="6096" r="8382" b="0"/>
            <wp:docPr id="18"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67BFF" w:rsidRDefault="00167BFF" w:rsidP="00167BFF">
      <w:pPr>
        <w:pStyle w:val="Caption"/>
        <w:jc w:val="center"/>
      </w:pPr>
      <w:bookmarkStart w:id="1" w:name="_Ref303694038"/>
      <w:r>
        <w:t xml:space="preserve">Figure </w:t>
      </w:r>
      <w:bookmarkEnd w:id="1"/>
      <w:r w:rsidR="000F4584">
        <w:t>2</w:t>
      </w:r>
      <w:r>
        <w:t xml:space="preserve">: </w:t>
      </w:r>
      <w:r w:rsidR="000F4584">
        <w:t>PDF</w:t>
      </w:r>
      <w:r w:rsidRPr="00960EF3">
        <w:t xml:space="preserve"> of </w:t>
      </w:r>
      <w:r>
        <w:t>repetition period</w:t>
      </w:r>
      <w:r w:rsidR="00484331">
        <w:t xml:space="preserve"> </w:t>
      </w:r>
      <w:r w:rsidR="00B85D22">
        <w:t>(</w:t>
      </w:r>
      <w:r w:rsidR="00484331">
        <w:t>in frames</w:t>
      </w:r>
      <w:r w:rsidR="00B85D22">
        <w:t>)</w:t>
      </w:r>
      <w:r w:rsidRPr="00960EF3">
        <w:t xml:space="preserve"> </w:t>
      </w:r>
      <w:r w:rsidR="00ED0C68">
        <w:t xml:space="preserve">of </w:t>
      </w:r>
      <w:r w:rsidRPr="00960EF3">
        <w:t>SIB11 and SIB11bis</w:t>
      </w:r>
    </w:p>
    <w:p w:rsidR="00BC09DA" w:rsidRDefault="00BC09DA" w:rsidP="00F72AFF">
      <w:pPr>
        <w:jc w:val="both"/>
        <w:rPr>
          <w:sz w:val="22"/>
          <w:szCs w:val="22"/>
        </w:rPr>
      </w:pPr>
    </w:p>
    <w:p w:rsidR="000666A1" w:rsidRPr="000666A1" w:rsidRDefault="000666A1" w:rsidP="00BC09DA">
      <w:pPr>
        <w:jc w:val="both"/>
        <w:rPr>
          <w:sz w:val="22"/>
          <w:szCs w:val="22"/>
        </w:rPr>
      </w:pPr>
      <w:r w:rsidRPr="000666A1">
        <w:rPr>
          <w:sz w:val="22"/>
          <w:szCs w:val="22"/>
        </w:rPr>
        <w:t xml:space="preserve">If the coverage is poor then it may take many seconds (even up to, for example, 20s) to receive SIB11. This is due to the large number of segments of the SIB and the necessity for all of the segments to be received correctly before the complete SIB can be reconstructed. Consequently, in such conditions it is a quite common occurrence in the field that the UE does loose coverage of the serving cell before it has successfully received SIB11. Given that SIB11bis is an overflow SIB used by operators when SIB11 size reaches the maximum possible SIB size, SIB11bis may be relatively small and therefore have relatively few segments compared to SIB11. Therefore it is quite likely that SIB11bis may be successfully received before SIB11. </w:t>
      </w:r>
    </w:p>
    <w:p w:rsidR="0034111C" w:rsidRPr="00F01009" w:rsidRDefault="002C20D2">
      <w:pPr>
        <w:pStyle w:val="Heading1"/>
      </w:pPr>
      <w:r w:rsidRPr="00F01009">
        <w:t>3</w:t>
      </w:r>
      <w:r w:rsidR="0034111C" w:rsidRPr="00F01009">
        <w:tab/>
      </w:r>
      <w:r w:rsidR="00EE7FA7" w:rsidRPr="00F01009">
        <w:t>Conclusion</w:t>
      </w:r>
    </w:p>
    <w:p w:rsidR="00F06A25" w:rsidRDefault="00AA536E" w:rsidP="00B50F94">
      <w:pPr>
        <w:ind w:firstLine="284"/>
        <w:jc w:val="both"/>
        <w:rPr>
          <w:sz w:val="22"/>
          <w:szCs w:val="22"/>
        </w:rPr>
      </w:pPr>
      <w:r>
        <w:rPr>
          <w:sz w:val="22"/>
          <w:szCs w:val="22"/>
        </w:rPr>
        <w:t xml:space="preserve">Currently, when </w:t>
      </w:r>
      <w:r w:rsidRPr="00F751F1">
        <w:rPr>
          <w:sz w:val="22"/>
          <w:szCs w:val="22"/>
        </w:rPr>
        <w:t>SIB11bis is received before SIB11 the UE waits for SIB11 to be received and then it processes SIB11 and then SIB11bis</w:t>
      </w:r>
      <w:r>
        <w:rPr>
          <w:sz w:val="22"/>
          <w:szCs w:val="22"/>
        </w:rPr>
        <w:t xml:space="preserve">. As </w:t>
      </w:r>
      <w:r w:rsidRPr="000666A1">
        <w:rPr>
          <w:sz w:val="22"/>
          <w:szCs w:val="22"/>
        </w:rPr>
        <w:t>SIB11bis is an overflow SIB used by operators when SIB11 size reaches the maximum</w:t>
      </w:r>
      <w:r>
        <w:rPr>
          <w:sz w:val="22"/>
          <w:szCs w:val="22"/>
        </w:rPr>
        <w:t xml:space="preserve"> size, i</w:t>
      </w:r>
      <w:r w:rsidRPr="000666A1">
        <w:rPr>
          <w:sz w:val="22"/>
          <w:szCs w:val="22"/>
        </w:rPr>
        <w:t>t is quite likely that SIB11bis may be successfully received before SIB11.</w:t>
      </w:r>
      <w:r w:rsidR="00F06A25">
        <w:rPr>
          <w:sz w:val="22"/>
          <w:szCs w:val="22"/>
        </w:rPr>
        <w:t xml:space="preserve"> </w:t>
      </w:r>
      <w:r w:rsidR="00F06A25" w:rsidRPr="00F751F1">
        <w:rPr>
          <w:sz w:val="22"/>
          <w:szCs w:val="22"/>
        </w:rPr>
        <w:t xml:space="preserve">By delaying the </w:t>
      </w:r>
      <w:r w:rsidR="00F06A25">
        <w:rPr>
          <w:sz w:val="22"/>
          <w:szCs w:val="22"/>
        </w:rPr>
        <w:t>reselection to cells received</w:t>
      </w:r>
      <w:r w:rsidR="0033200C">
        <w:rPr>
          <w:sz w:val="22"/>
          <w:szCs w:val="22"/>
        </w:rPr>
        <w:t xml:space="preserve"> in SIB11bis, the UE may lo</w:t>
      </w:r>
      <w:r w:rsidR="00F06A25" w:rsidRPr="00F751F1">
        <w:rPr>
          <w:sz w:val="22"/>
          <w:szCs w:val="22"/>
        </w:rPr>
        <w:t>se coverage</w:t>
      </w:r>
      <w:r w:rsidR="0033200C">
        <w:rPr>
          <w:sz w:val="22"/>
          <w:szCs w:val="22"/>
        </w:rPr>
        <w:t xml:space="preserve"> and</w:t>
      </w:r>
      <w:r w:rsidR="00F06A25">
        <w:rPr>
          <w:sz w:val="22"/>
          <w:szCs w:val="22"/>
        </w:rPr>
        <w:t xml:space="preserve"> </w:t>
      </w:r>
      <w:r w:rsidR="00F06A25" w:rsidRPr="00F751F1">
        <w:rPr>
          <w:sz w:val="22"/>
          <w:szCs w:val="22"/>
        </w:rPr>
        <w:t>experience unnecessary interruption in service</w:t>
      </w:r>
      <w:r w:rsidR="00F06A25">
        <w:rPr>
          <w:sz w:val="22"/>
          <w:szCs w:val="22"/>
        </w:rPr>
        <w:t xml:space="preserve"> for the user while</w:t>
      </w:r>
      <w:r w:rsidR="00F06A25" w:rsidRPr="00F751F1">
        <w:rPr>
          <w:sz w:val="22"/>
          <w:szCs w:val="22"/>
        </w:rPr>
        <w:t xml:space="preserve"> one of the cells listed in SIB11bis may have been a suitable candidate for </w:t>
      </w:r>
      <w:r w:rsidR="006A5F97">
        <w:rPr>
          <w:sz w:val="22"/>
          <w:szCs w:val="22"/>
        </w:rPr>
        <w:t xml:space="preserve">the </w:t>
      </w:r>
      <w:r w:rsidR="00F06A25" w:rsidRPr="00F751F1">
        <w:rPr>
          <w:sz w:val="22"/>
          <w:szCs w:val="22"/>
        </w:rPr>
        <w:t xml:space="preserve">cell reselection. </w:t>
      </w:r>
    </w:p>
    <w:p w:rsidR="00047BF2" w:rsidRPr="00F01009" w:rsidRDefault="00AC11EB" w:rsidP="00B50F94">
      <w:pPr>
        <w:ind w:firstLine="284"/>
        <w:jc w:val="both"/>
        <w:rPr>
          <w:sz w:val="22"/>
          <w:szCs w:val="22"/>
        </w:rPr>
      </w:pPr>
      <w:r w:rsidRPr="00F01009">
        <w:rPr>
          <w:color w:val="000000"/>
          <w:sz w:val="22"/>
          <w:szCs w:val="22"/>
        </w:rPr>
        <w:t xml:space="preserve">In the context of the discussion </w:t>
      </w:r>
      <w:r w:rsidR="00A75770" w:rsidRPr="00F01009">
        <w:rPr>
          <w:color w:val="000000"/>
          <w:sz w:val="22"/>
          <w:szCs w:val="22"/>
        </w:rPr>
        <w:t>in section 2</w:t>
      </w:r>
      <w:r w:rsidRPr="00F01009">
        <w:rPr>
          <w:color w:val="000000"/>
          <w:sz w:val="22"/>
          <w:szCs w:val="22"/>
        </w:rPr>
        <w:t xml:space="preserve">, it would be desirable to improve the existing </w:t>
      </w:r>
      <w:r w:rsidR="003C6CF4">
        <w:rPr>
          <w:color w:val="000000"/>
          <w:sz w:val="22"/>
          <w:szCs w:val="22"/>
        </w:rPr>
        <w:t>requirements</w:t>
      </w:r>
      <w:r w:rsidR="00575A4A" w:rsidRPr="00F01009">
        <w:rPr>
          <w:color w:val="000000"/>
          <w:sz w:val="22"/>
          <w:szCs w:val="22"/>
        </w:rPr>
        <w:t>,</w:t>
      </w:r>
      <w:r w:rsidRPr="00F01009">
        <w:rPr>
          <w:color w:val="000000"/>
          <w:sz w:val="22"/>
          <w:szCs w:val="22"/>
        </w:rPr>
        <w:t xml:space="preserve"> by </w:t>
      </w:r>
      <w:r w:rsidR="00F06A25">
        <w:rPr>
          <w:color w:val="000000"/>
          <w:sz w:val="22"/>
          <w:szCs w:val="22"/>
        </w:rPr>
        <w:t xml:space="preserve">allowing the cell reselection towards the cells listed in SIB11bis when the serving cell quality is poor and </w:t>
      </w:r>
      <w:r w:rsidR="00F06A25" w:rsidRPr="00F06A25">
        <w:rPr>
          <w:kern w:val="32"/>
          <w:sz w:val="22"/>
          <w:szCs w:val="22"/>
        </w:rPr>
        <w:t>if SIB11bis was received before SIB11</w:t>
      </w:r>
      <w:r w:rsidR="00F06A25">
        <w:rPr>
          <w:kern w:val="32"/>
          <w:sz w:val="22"/>
          <w:szCs w:val="22"/>
        </w:rPr>
        <w:t>.</w:t>
      </w:r>
    </w:p>
    <w:p w:rsidR="00F5083D" w:rsidRPr="00F01009" w:rsidRDefault="00F5083D" w:rsidP="00C44697">
      <w:pPr>
        <w:jc w:val="both"/>
        <w:rPr>
          <w:bCs/>
          <w:color w:val="000000"/>
          <w:sz w:val="22"/>
          <w:szCs w:val="22"/>
        </w:rPr>
      </w:pPr>
      <w:r w:rsidRPr="00F01009">
        <w:rPr>
          <w:bCs/>
          <w:color w:val="000000"/>
          <w:sz w:val="22"/>
          <w:szCs w:val="22"/>
        </w:rPr>
        <w:t>Based on the discussion of section 2, the following p</w:t>
      </w:r>
      <w:r w:rsidR="0087074A" w:rsidRPr="00F01009">
        <w:rPr>
          <w:bCs/>
          <w:color w:val="000000"/>
          <w:sz w:val="22"/>
          <w:szCs w:val="22"/>
        </w:rPr>
        <w:t>roposal</w:t>
      </w:r>
      <w:r w:rsidR="00861D9B">
        <w:rPr>
          <w:bCs/>
          <w:color w:val="000000"/>
          <w:sz w:val="22"/>
          <w:szCs w:val="22"/>
        </w:rPr>
        <w:t xml:space="preserve"> is</w:t>
      </w:r>
      <w:r w:rsidRPr="00F01009">
        <w:rPr>
          <w:bCs/>
          <w:color w:val="000000"/>
          <w:sz w:val="22"/>
          <w:szCs w:val="22"/>
        </w:rPr>
        <w:t xml:space="preserve"> made:</w:t>
      </w:r>
    </w:p>
    <w:p w:rsidR="00C4366E" w:rsidRDefault="000B04B9" w:rsidP="00F71F9D">
      <w:pPr>
        <w:jc w:val="both"/>
        <w:rPr>
          <w:b/>
          <w:sz w:val="22"/>
          <w:szCs w:val="22"/>
        </w:rPr>
      </w:pPr>
      <w:r>
        <w:rPr>
          <w:b/>
          <w:sz w:val="22"/>
        </w:rPr>
        <w:t>Proposal</w:t>
      </w:r>
      <w:r w:rsidR="00F71F9D" w:rsidRPr="00F01009">
        <w:rPr>
          <w:b/>
          <w:sz w:val="22"/>
        </w:rPr>
        <w:t xml:space="preserve">: </w:t>
      </w:r>
      <w:r w:rsidR="007B30B4" w:rsidRPr="00F01009">
        <w:rPr>
          <w:b/>
          <w:sz w:val="22"/>
        </w:rPr>
        <w:tab/>
      </w:r>
      <w:r w:rsidR="007B30B4" w:rsidRPr="00F01009">
        <w:rPr>
          <w:b/>
          <w:sz w:val="22"/>
        </w:rPr>
        <w:tab/>
      </w:r>
      <w:r w:rsidR="00F71F9D" w:rsidRPr="00F01009">
        <w:rPr>
          <w:b/>
          <w:sz w:val="22"/>
        </w:rPr>
        <w:t>Discuss and</w:t>
      </w:r>
      <w:r w:rsidR="00F71F9D" w:rsidRPr="00F01009">
        <w:rPr>
          <w:b/>
          <w:sz w:val="22"/>
          <w:szCs w:val="22"/>
        </w:rPr>
        <w:t xml:space="preserve"> evaluate </w:t>
      </w:r>
      <w:r w:rsidR="00111F6B">
        <w:rPr>
          <w:b/>
          <w:sz w:val="22"/>
          <w:szCs w:val="22"/>
        </w:rPr>
        <w:t xml:space="preserve">the </w:t>
      </w:r>
      <w:r w:rsidR="00C4366E">
        <w:rPr>
          <w:b/>
          <w:sz w:val="22"/>
          <w:szCs w:val="22"/>
        </w:rPr>
        <w:t xml:space="preserve">proposal </w:t>
      </w:r>
      <w:r w:rsidR="00C4366E" w:rsidRPr="00C4366E">
        <w:rPr>
          <w:b/>
          <w:color w:val="000000"/>
          <w:sz w:val="22"/>
          <w:szCs w:val="22"/>
        </w:rPr>
        <w:t>to allow the cell reselection towards the cells listed in SIB11bis when the serving cell quality is poor and</w:t>
      </w:r>
      <w:r w:rsidR="00C4366E" w:rsidRPr="00C4366E">
        <w:rPr>
          <w:b/>
          <w:kern w:val="32"/>
          <w:sz w:val="22"/>
          <w:szCs w:val="22"/>
        </w:rPr>
        <w:t xml:space="preserve"> SIB11bis was received before SIB11.</w:t>
      </w:r>
    </w:p>
    <w:p w:rsidR="0034111C" w:rsidRPr="00F01009" w:rsidRDefault="0034111C">
      <w:pPr>
        <w:pStyle w:val="Heading1"/>
      </w:pPr>
      <w:r w:rsidRPr="00F01009">
        <w:t>References</w:t>
      </w:r>
    </w:p>
    <w:p w:rsidR="00932D90" w:rsidRPr="00932D90" w:rsidRDefault="00932D90" w:rsidP="00C97FEB">
      <w:pPr>
        <w:numPr>
          <w:ilvl w:val="0"/>
          <w:numId w:val="1"/>
        </w:numPr>
        <w:rPr>
          <w:bCs/>
          <w:color w:val="000000"/>
          <w:kern w:val="36"/>
        </w:rPr>
      </w:pPr>
      <w:r>
        <w:rPr>
          <w:bCs/>
          <w:color w:val="000000"/>
          <w:kern w:val="36"/>
          <w:sz w:val="22"/>
          <w:szCs w:val="22"/>
        </w:rPr>
        <w:t xml:space="preserve">3GPP </w:t>
      </w:r>
      <w:proofErr w:type="spellStart"/>
      <w:r>
        <w:rPr>
          <w:bCs/>
          <w:color w:val="000000"/>
          <w:kern w:val="36"/>
          <w:sz w:val="22"/>
          <w:szCs w:val="22"/>
        </w:rPr>
        <w:t>Tdoc</w:t>
      </w:r>
      <w:proofErr w:type="spellEnd"/>
      <w:r>
        <w:rPr>
          <w:bCs/>
          <w:color w:val="000000"/>
          <w:kern w:val="36"/>
          <w:sz w:val="22"/>
          <w:szCs w:val="22"/>
        </w:rPr>
        <w:t xml:space="preserve"> R2-133364 “</w:t>
      </w:r>
      <w:r>
        <w:t>Unsuccessful reselection to SIB11bis neighbour cell</w:t>
      </w:r>
      <w:r>
        <w:rPr>
          <w:bCs/>
          <w:color w:val="000000"/>
          <w:kern w:val="36"/>
          <w:sz w:val="22"/>
          <w:szCs w:val="22"/>
        </w:rPr>
        <w:t xml:space="preserve">” </w:t>
      </w:r>
      <w:r w:rsidRPr="00932D90">
        <w:t>BlackBerry UK Ltd.</w:t>
      </w:r>
    </w:p>
    <w:p w:rsidR="00F751F1" w:rsidRDefault="00F751F1" w:rsidP="00C97FEB">
      <w:pPr>
        <w:numPr>
          <w:ilvl w:val="0"/>
          <w:numId w:val="1"/>
        </w:numPr>
        <w:rPr>
          <w:bCs/>
          <w:color w:val="000000"/>
          <w:kern w:val="36"/>
          <w:sz w:val="22"/>
          <w:szCs w:val="22"/>
        </w:rPr>
      </w:pPr>
      <w:r>
        <w:rPr>
          <w:bCs/>
          <w:color w:val="000000"/>
          <w:kern w:val="36"/>
          <w:sz w:val="22"/>
          <w:szCs w:val="22"/>
        </w:rPr>
        <w:t>3GPP TS 25.331 v.11.7.0</w:t>
      </w:r>
    </w:p>
    <w:p w:rsidR="00F5542C" w:rsidRPr="00F5542C" w:rsidRDefault="00F5542C" w:rsidP="00F67ABB">
      <w:pPr>
        <w:numPr>
          <w:ilvl w:val="0"/>
          <w:numId w:val="1"/>
        </w:numPr>
        <w:rPr>
          <w:bCs/>
          <w:color w:val="000000"/>
          <w:kern w:val="36"/>
          <w:sz w:val="22"/>
          <w:szCs w:val="22"/>
        </w:rPr>
      </w:pPr>
      <w:r w:rsidRPr="00F5542C">
        <w:rPr>
          <w:bCs/>
          <w:color w:val="000000"/>
          <w:kern w:val="36"/>
          <w:sz w:val="22"/>
          <w:szCs w:val="22"/>
        </w:rPr>
        <w:t xml:space="preserve">3GPP </w:t>
      </w:r>
      <w:r w:rsidRPr="00F5542C">
        <w:rPr>
          <w:sz w:val="22"/>
          <w:szCs w:val="22"/>
        </w:rPr>
        <w:t xml:space="preserve">RP-131348 “UMTS Mobility enhancements for Heterogeneous Networks” </w:t>
      </w:r>
      <w:proofErr w:type="spellStart"/>
      <w:r w:rsidRPr="00F5542C">
        <w:rPr>
          <w:rFonts w:eastAsia="Batang"/>
          <w:sz w:val="22"/>
          <w:szCs w:val="22"/>
          <w:lang w:val="en-US" w:eastAsia="zh-CN"/>
        </w:rPr>
        <w:t>Huawei</w:t>
      </w:r>
      <w:proofErr w:type="spellEnd"/>
      <w:r w:rsidRPr="00F5542C">
        <w:rPr>
          <w:rFonts w:eastAsia="Batang"/>
          <w:sz w:val="22"/>
          <w:szCs w:val="22"/>
          <w:lang w:val="en-US" w:eastAsia="zh-CN"/>
        </w:rPr>
        <w:t xml:space="preserve">, </w:t>
      </w:r>
      <w:proofErr w:type="spellStart"/>
      <w:r w:rsidRPr="00F5542C">
        <w:rPr>
          <w:rFonts w:eastAsia="Batang"/>
          <w:sz w:val="22"/>
          <w:szCs w:val="22"/>
          <w:lang w:val="en-US" w:eastAsia="zh-CN"/>
        </w:rPr>
        <w:t>HiSilicon</w:t>
      </w:r>
      <w:proofErr w:type="spellEnd"/>
    </w:p>
    <w:p w:rsidR="00F67ABB" w:rsidRPr="005D46B9" w:rsidRDefault="000866EF" w:rsidP="00F67ABB">
      <w:pPr>
        <w:numPr>
          <w:ilvl w:val="0"/>
          <w:numId w:val="1"/>
        </w:numPr>
        <w:rPr>
          <w:bCs/>
          <w:color w:val="000000"/>
          <w:kern w:val="36"/>
          <w:sz w:val="22"/>
          <w:szCs w:val="22"/>
        </w:rPr>
      </w:pPr>
      <w:r>
        <w:rPr>
          <w:bCs/>
          <w:color w:val="000000"/>
          <w:kern w:val="36"/>
          <w:sz w:val="22"/>
          <w:szCs w:val="22"/>
        </w:rPr>
        <w:t>3GPP TS 25.133 v.11.6</w:t>
      </w:r>
      <w:r w:rsidR="00F67ABB">
        <w:rPr>
          <w:bCs/>
          <w:color w:val="000000"/>
          <w:kern w:val="36"/>
          <w:sz w:val="22"/>
          <w:szCs w:val="22"/>
        </w:rPr>
        <w:t>.0</w:t>
      </w:r>
    </w:p>
    <w:sectPr w:rsidR="00F67ABB" w:rsidRPr="005D46B9" w:rsidSect="00CF16F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595" w:rsidRDefault="00DD6595">
      <w:r>
        <w:separator/>
      </w:r>
    </w:p>
  </w:endnote>
  <w:endnote w:type="continuationSeparator" w:id="0">
    <w:p w:rsidR="00DD6595" w:rsidRDefault="00DD6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BatangChe">
    <w:altName w:val="Arial Unicode MS"/>
    <w:charset w:val="81"/>
    <w:family w:val="modern"/>
    <w:pitch w:val="fixed"/>
    <w:sig w:usb0="00000000" w:usb1="69D77CFB" w:usb2="00000030" w:usb3="00000000" w:csb0="0008009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595" w:rsidRDefault="00DD6595">
      <w:r>
        <w:separator/>
      </w:r>
    </w:p>
  </w:footnote>
  <w:footnote w:type="continuationSeparator" w:id="0">
    <w:p w:rsidR="00DD6595" w:rsidRDefault="00DD6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7A"/>
    <w:multiLevelType w:val="hybridMultilevel"/>
    <w:tmpl w:val="C9DEE3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7009A"/>
    <w:multiLevelType w:val="hybridMultilevel"/>
    <w:tmpl w:val="10308244"/>
    <w:lvl w:ilvl="0" w:tplc="0B96EDC4">
      <w:start w:val="1"/>
      <w:numFmt w:val="upperLetter"/>
      <w:lvlText w:val="%1)"/>
      <w:lvlJc w:val="left"/>
      <w:pPr>
        <w:ind w:left="900" w:hanging="360"/>
      </w:pPr>
      <w:rPr>
        <w:rFonts w:hint="default"/>
        <w:b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3BF6C64"/>
    <w:multiLevelType w:val="hybridMultilevel"/>
    <w:tmpl w:val="C5EEEA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F30AC"/>
    <w:multiLevelType w:val="multilevel"/>
    <w:tmpl w:val="BB88E86C"/>
    <w:lvl w:ilvl="0">
      <w:start w:val="1"/>
      <w:numFmt w:val="decimal"/>
      <w:lvlText w:val="%1."/>
      <w:lvlJc w:val="left"/>
      <w:pPr>
        <w:ind w:left="720" w:hanging="360"/>
      </w:pPr>
    </w:lvl>
    <w:lvl w:ilvl="1">
      <w:start w:val="1"/>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500" w:hanging="11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nsid w:val="08FF46DE"/>
    <w:multiLevelType w:val="hybridMultilevel"/>
    <w:tmpl w:val="E03E4E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3C4061"/>
    <w:multiLevelType w:val="hybridMultilevel"/>
    <w:tmpl w:val="28A243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5F0377"/>
    <w:multiLevelType w:val="hybridMultilevel"/>
    <w:tmpl w:val="51E66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D4C570D"/>
    <w:multiLevelType w:val="hybridMultilevel"/>
    <w:tmpl w:val="9D6812DE"/>
    <w:lvl w:ilvl="0" w:tplc="0B96EDC4">
      <w:start w:val="1"/>
      <w:numFmt w:val="upperLetter"/>
      <w:lvlText w:val="%1)"/>
      <w:lvlJc w:val="left"/>
      <w:pPr>
        <w:ind w:left="900" w:hanging="360"/>
      </w:pPr>
      <w:rPr>
        <w:rFonts w:hint="default"/>
        <w:b w:val="0"/>
      </w:rPr>
    </w:lvl>
    <w:lvl w:ilvl="1" w:tplc="04090001">
      <w:start w:val="1"/>
      <w:numFmt w:val="bullet"/>
      <w:lvlText w:val=""/>
      <w:lvlJc w:val="left"/>
      <w:pPr>
        <w:ind w:left="1620" w:hanging="360"/>
      </w:pPr>
      <w:rPr>
        <w:rFonts w:ascii="Symbol" w:hAnsi="Symbol" w:hint="default"/>
      </w:r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0DF77EA1"/>
    <w:multiLevelType w:val="hybridMultilevel"/>
    <w:tmpl w:val="941A3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EDF28DB"/>
    <w:multiLevelType w:val="multilevel"/>
    <w:tmpl w:val="86FC168E"/>
    <w:lvl w:ilvl="0">
      <w:start w:val="2"/>
      <w:numFmt w:val="decimal"/>
      <w:lvlText w:val="%1."/>
      <w:lvlJc w:val="left"/>
      <w:pPr>
        <w:ind w:left="720" w:hanging="360"/>
      </w:pPr>
      <w:rPr>
        <w:rFonts w:hint="default"/>
      </w:rPr>
    </w:lvl>
    <w:lvl w:ilvl="1">
      <w:start w:val="2"/>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500" w:hanging="11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nsid w:val="12516FC5"/>
    <w:multiLevelType w:val="multilevel"/>
    <w:tmpl w:val="2B0CB882"/>
    <w:lvl w:ilvl="0">
      <w:start w:val="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1">
    <w:nsid w:val="14C8615E"/>
    <w:multiLevelType w:val="hybridMultilevel"/>
    <w:tmpl w:val="D542CCC6"/>
    <w:lvl w:ilvl="0" w:tplc="75F6DE04">
      <w:start w:val="1"/>
      <w:numFmt w:val="lowerLetter"/>
      <w:lvlText w:val="%1)"/>
      <w:lvlJc w:val="left"/>
      <w:pPr>
        <w:ind w:left="794" w:hanging="51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9C37E73"/>
    <w:multiLevelType w:val="multilevel"/>
    <w:tmpl w:val="4D46FAAE"/>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500" w:hanging="11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nsid w:val="1A310D60"/>
    <w:multiLevelType w:val="multilevel"/>
    <w:tmpl w:val="641019B8"/>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500" w:hanging="11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95E2671"/>
    <w:multiLevelType w:val="hybridMultilevel"/>
    <w:tmpl w:val="3202D9A6"/>
    <w:lvl w:ilvl="0" w:tplc="8AFA3A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0294880"/>
    <w:multiLevelType w:val="hybridMultilevel"/>
    <w:tmpl w:val="85626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9564EA"/>
    <w:multiLevelType w:val="hybridMultilevel"/>
    <w:tmpl w:val="1C9A91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1521A33"/>
    <w:multiLevelType w:val="hybridMultilevel"/>
    <w:tmpl w:val="1AFEF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596D42"/>
    <w:multiLevelType w:val="hybridMultilevel"/>
    <w:tmpl w:val="7E98F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A00FCF"/>
    <w:multiLevelType w:val="hybridMultilevel"/>
    <w:tmpl w:val="41167DD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54061F"/>
    <w:multiLevelType w:val="multilevel"/>
    <w:tmpl w:val="425E9102"/>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500" w:hanging="11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1">
    <w:nsid w:val="594619F8"/>
    <w:multiLevelType w:val="hybridMultilevel"/>
    <w:tmpl w:val="C5A00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7E780E"/>
    <w:multiLevelType w:val="hybridMultilevel"/>
    <w:tmpl w:val="5B0E9E58"/>
    <w:lvl w:ilvl="0" w:tplc="0B96EDC4">
      <w:start w:val="1"/>
      <w:numFmt w:val="upperLetter"/>
      <w:lvlText w:val="%1)"/>
      <w:lvlJc w:val="left"/>
      <w:pPr>
        <w:ind w:left="900" w:hanging="360"/>
      </w:pPr>
      <w:rPr>
        <w:rFonts w:hint="default"/>
        <w:b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5DC21E63"/>
    <w:multiLevelType w:val="hybridMultilevel"/>
    <w:tmpl w:val="C5D87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6A10EA2"/>
    <w:multiLevelType w:val="hybridMultilevel"/>
    <w:tmpl w:val="B8448390"/>
    <w:lvl w:ilvl="0" w:tplc="26AA9C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F7814CE"/>
    <w:multiLevelType w:val="hybridMultilevel"/>
    <w:tmpl w:val="21BEC792"/>
    <w:lvl w:ilvl="0" w:tplc="2A069F3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3990B88"/>
    <w:multiLevelType w:val="multilevel"/>
    <w:tmpl w:val="D0923050"/>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500" w:hanging="11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num w:numId="1">
    <w:abstractNumId w:val="19"/>
  </w:num>
  <w:num w:numId="2">
    <w:abstractNumId w:val="0"/>
  </w:num>
  <w:num w:numId="3">
    <w:abstractNumId w:val="24"/>
  </w:num>
  <w:num w:numId="4">
    <w:abstractNumId w:val="15"/>
  </w:num>
  <w:num w:numId="5">
    <w:abstractNumId w:val="16"/>
  </w:num>
  <w:num w:numId="6">
    <w:abstractNumId w:val="2"/>
  </w:num>
  <w:num w:numId="7">
    <w:abstractNumId w:val="17"/>
  </w:num>
  <w:num w:numId="8">
    <w:abstractNumId w:val="6"/>
  </w:num>
  <w:num w:numId="9">
    <w:abstractNumId w:val="11"/>
  </w:num>
  <w:num w:numId="10">
    <w:abstractNumId w:val="10"/>
  </w:num>
  <w:num w:numId="11">
    <w:abstractNumId w:val="3"/>
  </w:num>
  <w:num w:numId="12">
    <w:abstractNumId w:val="1"/>
  </w:num>
  <w:num w:numId="13">
    <w:abstractNumId w:val="22"/>
  </w:num>
  <w:num w:numId="14">
    <w:abstractNumId w:val="7"/>
  </w:num>
  <w:num w:numId="15">
    <w:abstractNumId w:val="25"/>
  </w:num>
  <w:num w:numId="16">
    <w:abstractNumId w:val="8"/>
  </w:num>
  <w:num w:numId="17">
    <w:abstractNumId w:val="23"/>
  </w:num>
  <w:num w:numId="18">
    <w:abstractNumId w:val="18"/>
  </w:num>
  <w:num w:numId="19">
    <w:abstractNumId w:val="21"/>
  </w:num>
  <w:num w:numId="20">
    <w:abstractNumId w:val="20"/>
  </w:num>
  <w:num w:numId="21">
    <w:abstractNumId w:val="9"/>
  </w:num>
  <w:num w:numId="22">
    <w:abstractNumId w:val="14"/>
  </w:num>
  <w:num w:numId="23">
    <w:abstractNumId w:val="4"/>
  </w:num>
  <w:num w:numId="24">
    <w:abstractNumId w:val="5"/>
  </w:num>
  <w:num w:numId="25">
    <w:abstractNumId w:val="13"/>
  </w:num>
  <w:num w:numId="26">
    <w:abstractNumId w:val="26"/>
  </w:num>
  <w:num w:numId="27">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13CE"/>
    <w:rsid w:val="000016DE"/>
    <w:rsid w:val="00001770"/>
    <w:rsid w:val="00002A14"/>
    <w:rsid w:val="00002B3E"/>
    <w:rsid w:val="00003452"/>
    <w:rsid w:val="000060F1"/>
    <w:rsid w:val="000074C4"/>
    <w:rsid w:val="000136BE"/>
    <w:rsid w:val="00016036"/>
    <w:rsid w:val="000168B1"/>
    <w:rsid w:val="0001691E"/>
    <w:rsid w:val="00017EDA"/>
    <w:rsid w:val="00020132"/>
    <w:rsid w:val="00023B8D"/>
    <w:rsid w:val="00023DF3"/>
    <w:rsid w:val="00024484"/>
    <w:rsid w:val="00025184"/>
    <w:rsid w:val="00032E42"/>
    <w:rsid w:val="00033B3C"/>
    <w:rsid w:val="0003531B"/>
    <w:rsid w:val="00040CC0"/>
    <w:rsid w:val="00041825"/>
    <w:rsid w:val="00043E0E"/>
    <w:rsid w:val="0004505D"/>
    <w:rsid w:val="000462D9"/>
    <w:rsid w:val="00046FEC"/>
    <w:rsid w:val="00047BF2"/>
    <w:rsid w:val="00047ED4"/>
    <w:rsid w:val="000511F9"/>
    <w:rsid w:val="000528A2"/>
    <w:rsid w:val="00054031"/>
    <w:rsid w:val="00054B29"/>
    <w:rsid w:val="00056544"/>
    <w:rsid w:val="000608B3"/>
    <w:rsid w:val="00061AD8"/>
    <w:rsid w:val="00062E04"/>
    <w:rsid w:val="00063D9E"/>
    <w:rsid w:val="00064AD3"/>
    <w:rsid w:val="000666A1"/>
    <w:rsid w:val="00067B89"/>
    <w:rsid w:val="0007449A"/>
    <w:rsid w:val="00081E9F"/>
    <w:rsid w:val="00083B7F"/>
    <w:rsid w:val="00084FDA"/>
    <w:rsid w:val="00085608"/>
    <w:rsid w:val="000864A7"/>
    <w:rsid w:val="000866EF"/>
    <w:rsid w:val="0009109D"/>
    <w:rsid w:val="00091751"/>
    <w:rsid w:val="00093ABD"/>
    <w:rsid w:val="000A05B2"/>
    <w:rsid w:val="000A13B0"/>
    <w:rsid w:val="000A20BA"/>
    <w:rsid w:val="000A28B2"/>
    <w:rsid w:val="000A2DCC"/>
    <w:rsid w:val="000A41A9"/>
    <w:rsid w:val="000A4562"/>
    <w:rsid w:val="000A71B2"/>
    <w:rsid w:val="000A7C4F"/>
    <w:rsid w:val="000B04B9"/>
    <w:rsid w:val="000B2ED2"/>
    <w:rsid w:val="000B3B82"/>
    <w:rsid w:val="000B4DB2"/>
    <w:rsid w:val="000B4EDC"/>
    <w:rsid w:val="000B76AE"/>
    <w:rsid w:val="000C01F1"/>
    <w:rsid w:val="000C19B5"/>
    <w:rsid w:val="000C3584"/>
    <w:rsid w:val="000C4126"/>
    <w:rsid w:val="000C4500"/>
    <w:rsid w:val="000C519F"/>
    <w:rsid w:val="000D11E0"/>
    <w:rsid w:val="000D2CE1"/>
    <w:rsid w:val="000D6C63"/>
    <w:rsid w:val="000E1DE9"/>
    <w:rsid w:val="000E2215"/>
    <w:rsid w:val="000E30C0"/>
    <w:rsid w:val="000E333C"/>
    <w:rsid w:val="000E34F0"/>
    <w:rsid w:val="000E413D"/>
    <w:rsid w:val="000E42DA"/>
    <w:rsid w:val="000E4E81"/>
    <w:rsid w:val="000E61E2"/>
    <w:rsid w:val="000E77AA"/>
    <w:rsid w:val="000F15BD"/>
    <w:rsid w:val="000F42E4"/>
    <w:rsid w:val="000F4483"/>
    <w:rsid w:val="000F4584"/>
    <w:rsid w:val="000F5A27"/>
    <w:rsid w:val="000F6A7A"/>
    <w:rsid w:val="000F6EE4"/>
    <w:rsid w:val="000F6FA0"/>
    <w:rsid w:val="000F7F02"/>
    <w:rsid w:val="001003F3"/>
    <w:rsid w:val="0010153C"/>
    <w:rsid w:val="0010184D"/>
    <w:rsid w:val="00101D71"/>
    <w:rsid w:val="00102797"/>
    <w:rsid w:val="00104C95"/>
    <w:rsid w:val="001053E2"/>
    <w:rsid w:val="00105B73"/>
    <w:rsid w:val="00105F43"/>
    <w:rsid w:val="00106A22"/>
    <w:rsid w:val="001074B5"/>
    <w:rsid w:val="00111F6B"/>
    <w:rsid w:val="0011477D"/>
    <w:rsid w:val="0011527D"/>
    <w:rsid w:val="0011573B"/>
    <w:rsid w:val="00116F71"/>
    <w:rsid w:val="00122A46"/>
    <w:rsid w:val="00123647"/>
    <w:rsid w:val="0012406F"/>
    <w:rsid w:val="001338F8"/>
    <w:rsid w:val="0013721C"/>
    <w:rsid w:val="00137AAE"/>
    <w:rsid w:val="00137D78"/>
    <w:rsid w:val="00140B37"/>
    <w:rsid w:val="00140B7A"/>
    <w:rsid w:val="00143830"/>
    <w:rsid w:val="00143BFC"/>
    <w:rsid w:val="00143F24"/>
    <w:rsid w:val="0014597E"/>
    <w:rsid w:val="00146121"/>
    <w:rsid w:val="00146A2E"/>
    <w:rsid w:val="00151635"/>
    <w:rsid w:val="00151EE9"/>
    <w:rsid w:val="00152292"/>
    <w:rsid w:val="00152CE2"/>
    <w:rsid w:val="00153F3E"/>
    <w:rsid w:val="00154F2D"/>
    <w:rsid w:val="00160B63"/>
    <w:rsid w:val="001610D6"/>
    <w:rsid w:val="00161EAD"/>
    <w:rsid w:val="00163861"/>
    <w:rsid w:val="00165033"/>
    <w:rsid w:val="00165A06"/>
    <w:rsid w:val="001670EA"/>
    <w:rsid w:val="001674A0"/>
    <w:rsid w:val="00167BFF"/>
    <w:rsid w:val="00173179"/>
    <w:rsid w:val="00175485"/>
    <w:rsid w:val="00177572"/>
    <w:rsid w:val="001801CD"/>
    <w:rsid w:val="0019083E"/>
    <w:rsid w:val="00190B33"/>
    <w:rsid w:val="00191020"/>
    <w:rsid w:val="001920FC"/>
    <w:rsid w:val="00192B8A"/>
    <w:rsid w:val="001934D1"/>
    <w:rsid w:val="0019486D"/>
    <w:rsid w:val="0019742B"/>
    <w:rsid w:val="00197D7C"/>
    <w:rsid w:val="001A0A28"/>
    <w:rsid w:val="001A3B08"/>
    <w:rsid w:val="001A4AFA"/>
    <w:rsid w:val="001A5946"/>
    <w:rsid w:val="001A7427"/>
    <w:rsid w:val="001B0176"/>
    <w:rsid w:val="001B1C98"/>
    <w:rsid w:val="001B3C79"/>
    <w:rsid w:val="001B4C87"/>
    <w:rsid w:val="001B58FC"/>
    <w:rsid w:val="001B59F9"/>
    <w:rsid w:val="001B5DFA"/>
    <w:rsid w:val="001B745F"/>
    <w:rsid w:val="001C0150"/>
    <w:rsid w:val="001C0899"/>
    <w:rsid w:val="001C0993"/>
    <w:rsid w:val="001C7CD3"/>
    <w:rsid w:val="001D2EC9"/>
    <w:rsid w:val="001D455C"/>
    <w:rsid w:val="001D743C"/>
    <w:rsid w:val="001E1436"/>
    <w:rsid w:val="001E263F"/>
    <w:rsid w:val="001E2D07"/>
    <w:rsid w:val="001E2E7F"/>
    <w:rsid w:val="001E48E6"/>
    <w:rsid w:val="001E4C65"/>
    <w:rsid w:val="001E4FA2"/>
    <w:rsid w:val="001E6208"/>
    <w:rsid w:val="001E7081"/>
    <w:rsid w:val="001F3CFE"/>
    <w:rsid w:val="001F5019"/>
    <w:rsid w:val="001F5EF5"/>
    <w:rsid w:val="001F6076"/>
    <w:rsid w:val="001F6208"/>
    <w:rsid w:val="001F65E9"/>
    <w:rsid w:val="002009E4"/>
    <w:rsid w:val="00201B2C"/>
    <w:rsid w:val="00202927"/>
    <w:rsid w:val="002029C5"/>
    <w:rsid w:val="00202A53"/>
    <w:rsid w:val="00203BAE"/>
    <w:rsid w:val="00204B3A"/>
    <w:rsid w:val="00204E27"/>
    <w:rsid w:val="002050EE"/>
    <w:rsid w:val="0020723A"/>
    <w:rsid w:val="00207592"/>
    <w:rsid w:val="002125E1"/>
    <w:rsid w:val="00214369"/>
    <w:rsid w:val="00214578"/>
    <w:rsid w:val="002149AF"/>
    <w:rsid w:val="00214D4C"/>
    <w:rsid w:val="002153B2"/>
    <w:rsid w:val="00216A7D"/>
    <w:rsid w:val="00222A7A"/>
    <w:rsid w:val="00224684"/>
    <w:rsid w:val="00224A2C"/>
    <w:rsid w:val="00225244"/>
    <w:rsid w:val="0022616B"/>
    <w:rsid w:val="0023112D"/>
    <w:rsid w:val="002312F4"/>
    <w:rsid w:val="00231B79"/>
    <w:rsid w:val="00231FC7"/>
    <w:rsid w:val="00233FCA"/>
    <w:rsid w:val="0024336B"/>
    <w:rsid w:val="002455FC"/>
    <w:rsid w:val="0024611A"/>
    <w:rsid w:val="0024640E"/>
    <w:rsid w:val="00250DDE"/>
    <w:rsid w:val="00251E0A"/>
    <w:rsid w:val="00252868"/>
    <w:rsid w:val="00252C17"/>
    <w:rsid w:val="00253A89"/>
    <w:rsid w:val="00253EF6"/>
    <w:rsid w:val="00263317"/>
    <w:rsid w:val="0026395D"/>
    <w:rsid w:val="00263F93"/>
    <w:rsid w:val="0026405D"/>
    <w:rsid w:val="002648D1"/>
    <w:rsid w:val="00265955"/>
    <w:rsid w:val="002728DD"/>
    <w:rsid w:val="00277E9F"/>
    <w:rsid w:val="00280869"/>
    <w:rsid w:val="002846CA"/>
    <w:rsid w:val="00290B21"/>
    <w:rsid w:val="00291CC2"/>
    <w:rsid w:val="002937D7"/>
    <w:rsid w:val="002943DF"/>
    <w:rsid w:val="002A1DBF"/>
    <w:rsid w:val="002A352A"/>
    <w:rsid w:val="002B095A"/>
    <w:rsid w:val="002B118E"/>
    <w:rsid w:val="002B2813"/>
    <w:rsid w:val="002B31C1"/>
    <w:rsid w:val="002B4CFD"/>
    <w:rsid w:val="002B531C"/>
    <w:rsid w:val="002B71E7"/>
    <w:rsid w:val="002C20D2"/>
    <w:rsid w:val="002C30E0"/>
    <w:rsid w:val="002C49EB"/>
    <w:rsid w:val="002C60AB"/>
    <w:rsid w:val="002C7219"/>
    <w:rsid w:val="002D0173"/>
    <w:rsid w:val="002D20DB"/>
    <w:rsid w:val="002D365F"/>
    <w:rsid w:val="002D4324"/>
    <w:rsid w:val="002E0CF6"/>
    <w:rsid w:val="002E2128"/>
    <w:rsid w:val="002E2679"/>
    <w:rsid w:val="002E5FF1"/>
    <w:rsid w:val="002E76EC"/>
    <w:rsid w:val="002E7A6C"/>
    <w:rsid w:val="002F1283"/>
    <w:rsid w:val="002F47CF"/>
    <w:rsid w:val="002F6AD0"/>
    <w:rsid w:val="002F72DA"/>
    <w:rsid w:val="003015BE"/>
    <w:rsid w:val="003026EA"/>
    <w:rsid w:val="003035C0"/>
    <w:rsid w:val="003048D7"/>
    <w:rsid w:val="00305554"/>
    <w:rsid w:val="00305CEE"/>
    <w:rsid w:val="003071F6"/>
    <w:rsid w:val="003074E4"/>
    <w:rsid w:val="00307B1C"/>
    <w:rsid w:val="00311751"/>
    <w:rsid w:val="00312567"/>
    <w:rsid w:val="00312CBE"/>
    <w:rsid w:val="0031321D"/>
    <w:rsid w:val="00313CB0"/>
    <w:rsid w:val="00313F96"/>
    <w:rsid w:val="003146BD"/>
    <w:rsid w:val="00314987"/>
    <w:rsid w:val="003149F0"/>
    <w:rsid w:val="00314D17"/>
    <w:rsid w:val="0032285B"/>
    <w:rsid w:val="00327543"/>
    <w:rsid w:val="00327BE0"/>
    <w:rsid w:val="0033052F"/>
    <w:rsid w:val="00331EF2"/>
    <w:rsid w:val="0033200C"/>
    <w:rsid w:val="003321D9"/>
    <w:rsid w:val="003356D1"/>
    <w:rsid w:val="003367F9"/>
    <w:rsid w:val="00337FF2"/>
    <w:rsid w:val="003400FF"/>
    <w:rsid w:val="0034111C"/>
    <w:rsid w:val="00342652"/>
    <w:rsid w:val="00345B0D"/>
    <w:rsid w:val="00346566"/>
    <w:rsid w:val="003477A0"/>
    <w:rsid w:val="00352121"/>
    <w:rsid w:val="00352D21"/>
    <w:rsid w:val="00353176"/>
    <w:rsid w:val="00354572"/>
    <w:rsid w:val="00357628"/>
    <w:rsid w:val="00357B9C"/>
    <w:rsid w:val="003613AF"/>
    <w:rsid w:val="003616A0"/>
    <w:rsid w:val="003625DB"/>
    <w:rsid w:val="003642A6"/>
    <w:rsid w:val="00364A17"/>
    <w:rsid w:val="0036547A"/>
    <w:rsid w:val="0037021F"/>
    <w:rsid w:val="00370CD7"/>
    <w:rsid w:val="003724F9"/>
    <w:rsid w:val="00372BA6"/>
    <w:rsid w:val="0037751C"/>
    <w:rsid w:val="00377B46"/>
    <w:rsid w:val="00377FBA"/>
    <w:rsid w:val="003827E3"/>
    <w:rsid w:val="00385678"/>
    <w:rsid w:val="003860A9"/>
    <w:rsid w:val="0038693C"/>
    <w:rsid w:val="00387EBD"/>
    <w:rsid w:val="00391F4D"/>
    <w:rsid w:val="00396F07"/>
    <w:rsid w:val="003A026B"/>
    <w:rsid w:val="003A1E30"/>
    <w:rsid w:val="003A308E"/>
    <w:rsid w:val="003A3273"/>
    <w:rsid w:val="003A43FF"/>
    <w:rsid w:val="003A5718"/>
    <w:rsid w:val="003A597F"/>
    <w:rsid w:val="003A766E"/>
    <w:rsid w:val="003B030B"/>
    <w:rsid w:val="003C47C8"/>
    <w:rsid w:val="003C6CF4"/>
    <w:rsid w:val="003C763C"/>
    <w:rsid w:val="003D297B"/>
    <w:rsid w:val="003D34F7"/>
    <w:rsid w:val="003D402B"/>
    <w:rsid w:val="003D4A86"/>
    <w:rsid w:val="003D6BDF"/>
    <w:rsid w:val="003E02D0"/>
    <w:rsid w:val="003E1169"/>
    <w:rsid w:val="003E31B3"/>
    <w:rsid w:val="003E341B"/>
    <w:rsid w:val="003E39CC"/>
    <w:rsid w:val="003E39F9"/>
    <w:rsid w:val="003E50F1"/>
    <w:rsid w:val="003E5539"/>
    <w:rsid w:val="003E56C2"/>
    <w:rsid w:val="003E7637"/>
    <w:rsid w:val="003F186E"/>
    <w:rsid w:val="003F1B94"/>
    <w:rsid w:val="003F2ED5"/>
    <w:rsid w:val="003F49B3"/>
    <w:rsid w:val="003F58E6"/>
    <w:rsid w:val="00402D77"/>
    <w:rsid w:val="00403BAC"/>
    <w:rsid w:val="004057FF"/>
    <w:rsid w:val="00406CA7"/>
    <w:rsid w:val="00406D36"/>
    <w:rsid w:val="00411536"/>
    <w:rsid w:val="00413191"/>
    <w:rsid w:val="00415526"/>
    <w:rsid w:val="004176FF"/>
    <w:rsid w:val="00417EFE"/>
    <w:rsid w:val="004211F6"/>
    <w:rsid w:val="00421E0F"/>
    <w:rsid w:val="00423118"/>
    <w:rsid w:val="00423D99"/>
    <w:rsid w:val="00424FA7"/>
    <w:rsid w:val="00425497"/>
    <w:rsid w:val="00427187"/>
    <w:rsid w:val="004272D4"/>
    <w:rsid w:val="0043027E"/>
    <w:rsid w:val="0043083D"/>
    <w:rsid w:val="00432110"/>
    <w:rsid w:val="00432FA0"/>
    <w:rsid w:val="00433308"/>
    <w:rsid w:val="00435531"/>
    <w:rsid w:val="004364A8"/>
    <w:rsid w:val="00437BF4"/>
    <w:rsid w:val="0044122B"/>
    <w:rsid w:val="00444547"/>
    <w:rsid w:val="00444E99"/>
    <w:rsid w:val="00444F2B"/>
    <w:rsid w:val="00445FF7"/>
    <w:rsid w:val="00452C61"/>
    <w:rsid w:val="00453341"/>
    <w:rsid w:val="004556F1"/>
    <w:rsid w:val="00455791"/>
    <w:rsid w:val="00456073"/>
    <w:rsid w:val="004567B7"/>
    <w:rsid w:val="004567BE"/>
    <w:rsid w:val="00460F40"/>
    <w:rsid w:val="00461210"/>
    <w:rsid w:val="0046524F"/>
    <w:rsid w:val="00466719"/>
    <w:rsid w:val="00466E0E"/>
    <w:rsid w:val="004678AA"/>
    <w:rsid w:val="00470BD9"/>
    <w:rsid w:val="00474599"/>
    <w:rsid w:val="00474B42"/>
    <w:rsid w:val="00475ED8"/>
    <w:rsid w:val="00475F0A"/>
    <w:rsid w:val="004766C9"/>
    <w:rsid w:val="00477391"/>
    <w:rsid w:val="00477DA1"/>
    <w:rsid w:val="00482342"/>
    <w:rsid w:val="00483261"/>
    <w:rsid w:val="00484331"/>
    <w:rsid w:val="00484E06"/>
    <w:rsid w:val="0048597F"/>
    <w:rsid w:val="004863BA"/>
    <w:rsid w:val="00492F32"/>
    <w:rsid w:val="004943A2"/>
    <w:rsid w:val="004A03A3"/>
    <w:rsid w:val="004A0856"/>
    <w:rsid w:val="004A1101"/>
    <w:rsid w:val="004A21B6"/>
    <w:rsid w:val="004A6C37"/>
    <w:rsid w:val="004B0D09"/>
    <w:rsid w:val="004B0FDA"/>
    <w:rsid w:val="004B1CB1"/>
    <w:rsid w:val="004B598D"/>
    <w:rsid w:val="004B74FF"/>
    <w:rsid w:val="004C0F2D"/>
    <w:rsid w:val="004C4D3B"/>
    <w:rsid w:val="004C528F"/>
    <w:rsid w:val="004C572D"/>
    <w:rsid w:val="004C60CC"/>
    <w:rsid w:val="004C6D1A"/>
    <w:rsid w:val="004C795A"/>
    <w:rsid w:val="004D02CF"/>
    <w:rsid w:val="004D2616"/>
    <w:rsid w:val="004D2A4B"/>
    <w:rsid w:val="004D4E17"/>
    <w:rsid w:val="004D543D"/>
    <w:rsid w:val="004E2DD8"/>
    <w:rsid w:val="004E6A6D"/>
    <w:rsid w:val="004F0DB4"/>
    <w:rsid w:val="004F1F9E"/>
    <w:rsid w:val="004F2FF2"/>
    <w:rsid w:val="004F3D40"/>
    <w:rsid w:val="004F5835"/>
    <w:rsid w:val="004F64BB"/>
    <w:rsid w:val="004F74BF"/>
    <w:rsid w:val="0050002A"/>
    <w:rsid w:val="00501F9B"/>
    <w:rsid w:val="005029AC"/>
    <w:rsid w:val="0050487D"/>
    <w:rsid w:val="00504F96"/>
    <w:rsid w:val="00505D13"/>
    <w:rsid w:val="00507C45"/>
    <w:rsid w:val="00510CCE"/>
    <w:rsid w:val="00511079"/>
    <w:rsid w:val="0051153D"/>
    <w:rsid w:val="005130EF"/>
    <w:rsid w:val="0051398C"/>
    <w:rsid w:val="0051423C"/>
    <w:rsid w:val="005158E4"/>
    <w:rsid w:val="0051636E"/>
    <w:rsid w:val="00516FD9"/>
    <w:rsid w:val="00517C15"/>
    <w:rsid w:val="00523EA0"/>
    <w:rsid w:val="0052726F"/>
    <w:rsid w:val="00534937"/>
    <w:rsid w:val="0054590D"/>
    <w:rsid w:val="005518E6"/>
    <w:rsid w:val="00552DDF"/>
    <w:rsid w:val="00561308"/>
    <w:rsid w:val="00563ED0"/>
    <w:rsid w:val="00565958"/>
    <w:rsid w:val="00567BFF"/>
    <w:rsid w:val="00571A99"/>
    <w:rsid w:val="00575A4A"/>
    <w:rsid w:val="005806C9"/>
    <w:rsid w:val="0058094D"/>
    <w:rsid w:val="00581D4F"/>
    <w:rsid w:val="005826C4"/>
    <w:rsid w:val="00586A7E"/>
    <w:rsid w:val="00586BC1"/>
    <w:rsid w:val="00587B6D"/>
    <w:rsid w:val="00593215"/>
    <w:rsid w:val="0059379E"/>
    <w:rsid w:val="0059393B"/>
    <w:rsid w:val="00595092"/>
    <w:rsid w:val="00597BB8"/>
    <w:rsid w:val="005B18B8"/>
    <w:rsid w:val="005B1A33"/>
    <w:rsid w:val="005B2305"/>
    <w:rsid w:val="005B2770"/>
    <w:rsid w:val="005B380F"/>
    <w:rsid w:val="005B56B0"/>
    <w:rsid w:val="005B7303"/>
    <w:rsid w:val="005B7D20"/>
    <w:rsid w:val="005C21A7"/>
    <w:rsid w:val="005C35EF"/>
    <w:rsid w:val="005C59DD"/>
    <w:rsid w:val="005C7464"/>
    <w:rsid w:val="005D01DA"/>
    <w:rsid w:val="005D03A0"/>
    <w:rsid w:val="005D20B9"/>
    <w:rsid w:val="005D4622"/>
    <w:rsid w:val="005D46B9"/>
    <w:rsid w:val="005D56B1"/>
    <w:rsid w:val="005E03CE"/>
    <w:rsid w:val="005E08B8"/>
    <w:rsid w:val="005E0AC6"/>
    <w:rsid w:val="005E2112"/>
    <w:rsid w:val="005E38F1"/>
    <w:rsid w:val="005E3DD2"/>
    <w:rsid w:val="005E5729"/>
    <w:rsid w:val="005E6E3E"/>
    <w:rsid w:val="005F1076"/>
    <w:rsid w:val="005F2702"/>
    <w:rsid w:val="005F6046"/>
    <w:rsid w:val="005F7949"/>
    <w:rsid w:val="00600C99"/>
    <w:rsid w:val="006012BE"/>
    <w:rsid w:val="006016C9"/>
    <w:rsid w:val="006076EB"/>
    <w:rsid w:val="0060784A"/>
    <w:rsid w:val="006105FE"/>
    <w:rsid w:val="00610B63"/>
    <w:rsid w:val="006122E5"/>
    <w:rsid w:val="0061352E"/>
    <w:rsid w:val="00613E7A"/>
    <w:rsid w:val="00614040"/>
    <w:rsid w:val="00614CD1"/>
    <w:rsid w:val="00617E1B"/>
    <w:rsid w:val="0062128D"/>
    <w:rsid w:val="00621B0C"/>
    <w:rsid w:val="00624B2B"/>
    <w:rsid w:val="00627A57"/>
    <w:rsid w:val="00627B35"/>
    <w:rsid w:val="00630109"/>
    <w:rsid w:val="00633012"/>
    <w:rsid w:val="00633535"/>
    <w:rsid w:val="006345C3"/>
    <w:rsid w:val="00636489"/>
    <w:rsid w:val="00644EA9"/>
    <w:rsid w:val="0064604E"/>
    <w:rsid w:val="00646050"/>
    <w:rsid w:val="006467E6"/>
    <w:rsid w:val="0064727D"/>
    <w:rsid w:val="00647A5D"/>
    <w:rsid w:val="00650EFD"/>
    <w:rsid w:val="0065239B"/>
    <w:rsid w:val="006570B6"/>
    <w:rsid w:val="006609FD"/>
    <w:rsid w:val="00662DC3"/>
    <w:rsid w:val="00664373"/>
    <w:rsid w:val="0066463F"/>
    <w:rsid w:val="0066518B"/>
    <w:rsid w:val="0066688E"/>
    <w:rsid w:val="00670045"/>
    <w:rsid w:val="00673B7B"/>
    <w:rsid w:val="00674B84"/>
    <w:rsid w:val="00676FDF"/>
    <w:rsid w:val="00677803"/>
    <w:rsid w:val="00677925"/>
    <w:rsid w:val="00680DD1"/>
    <w:rsid w:val="006828BA"/>
    <w:rsid w:val="006837FF"/>
    <w:rsid w:val="00683839"/>
    <w:rsid w:val="00683B19"/>
    <w:rsid w:val="00687FD9"/>
    <w:rsid w:val="00690BD8"/>
    <w:rsid w:val="00692D9D"/>
    <w:rsid w:val="00693238"/>
    <w:rsid w:val="0069365F"/>
    <w:rsid w:val="006937EA"/>
    <w:rsid w:val="00696D94"/>
    <w:rsid w:val="006973C9"/>
    <w:rsid w:val="006A22B7"/>
    <w:rsid w:val="006A393E"/>
    <w:rsid w:val="006A4ED5"/>
    <w:rsid w:val="006A5F97"/>
    <w:rsid w:val="006A6BEE"/>
    <w:rsid w:val="006A70B9"/>
    <w:rsid w:val="006B1B6C"/>
    <w:rsid w:val="006B4AED"/>
    <w:rsid w:val="006B5368"/>
    <w:rsid w:val="006B57BD"/>
    <w:rsid w:val="006B5D84"/>
    <w:rsid w:val="006B5F73"/>
    <w:rsid w:val="006B6E1A"/>
    <w:rsid w:val="006C022D"/>
    <w:rsid w:val="006C0276"/>
    <w:rsid w:val="006C0C97"/>
    <w:rsid w:val="006C2B28"/>
    <w:rsid w:val="006C376D"/>
    <w:rsid w:val="006C587A"/>
    <w:rsid w:val="006D3F34"/>
    <w:rsid w:val="006E1063"/>
    <w:rsid w:val="006E13D1"/>
    <w:rsid w:val="006E1702"/>
    <w:rsid w:val="006E6BA3"/>
    <w:rsid w:val="006F10C4"/>
    <w:rsid w:val="006F2547"/>
    <w:rsid w:val="006F2C86"/>
    <w:rsid w:val="006F5352"/>
    <w:rsid w:val="0070167B"/>
    <w:rsid w:val="007020D0"/>
    <w:rsid w:val="007042A1"/>
    <w:rsid w:val="007043C7"/>
    <w:rsid w:val="00704A85"/>
    <w:rsid w:val="0070624D"/>
    <w:rsid w:val="0070681E"/>
    <w:rsid w:val="00706860"/>
    <w:rsid w:val="00707353"/>
    <w:rsid w:val="00707834"/>
    <w:rsid w:val="00707898"/>
    <w:rsid w:val="0070795F"/>
    <w:rsid w:val="007117B3"/>
    <w:rsid w:val="00711E13"/>
    <w:rsid w:val="007121CD"/>
    <w:rsid w:val="00712EDA"/>
    <w:rsid w:val="00713715"/>
    <w:rsid w:val="007145C4"/>
    <w:rsid w:val="0071705B"/>
    <w:rsid w:val="00717374"/>
    <w:rsid w:val="0072089A"/>
    <w:rsid w:val="00721199"/>
    <w:rsid w:val="00721E13"/>
    <w:rsid w:val="007227C6"/>
    <w:rsid w:val="00724B8B"/>
    <w:rsid w:val="00725515"/>
    <w:rsid w:val="00726660"/>
    <w:rsid w:val="007267E4"/>
    <w:rsid w:val="00727A8C"/>
    <w:rsid w:val="007301A3"/>
    <w:rsid w:val="00732861"/>
    <w:rsid w:val="00733142"/>
    <w:rsid w:val="00736933"/>
    <w:rsid w:val="0074082A"/>
    <w:rsid w:val="00740B2F"/>
    <w:rsid w:val="0074276C"/>
    <w:rsid w:val="00744307"/>
    <w:rsid w:val="007511E6"/>
    <w:rsid w:val="007516C7"/>
    <w:rsid w:val="00752266"/>
    <w:rsid w:val="007522D5"/>
    <w:rsid w:val="0075416D"/>
    <w:rsid w:val="00756832"/>
    <w:rsid w:val="00756A5B"/>
    <w:rsid w:val="00757581"/>
    <w:rsid w:val="007608DD"/>
    <w:rsid w:val="00760973"/>
    <w:rsid w:val="00763A1B"/>
    <w:rsid w:val="007652A3"/>
    <w:rsid w:val="00770E79"/>
    <w:rsid w:val="00773AD4"/>
    <w:rsid w:val="0077548E"/>
    <w:rsid w:val="00776DC0"/>
    <w:rsid w:val="007815D8"/>
    <w:rsid w:val="0078246B"/>
    <w:rsid w:val="007834FB"/>
    <w:rsid w:val="00783E2E"/>
    <w:rsid w:val="0078457B"/>
    <w:rsid w:val="00784F9E"/>
    <w:rsid w:val="00785EF1"/>
    <w:rsid w:val="00786637"/>
    <w:rsid w:val="00787051"/>
    <w:rsid w:val="00787881"/>
    <w:rsid w:val="00787E29"/>
    <w:rsid w:val="00790A85"/>
    <w:rsid w:val="00791901"/>
    <w:rsid w:val="00792D0C"/>
    <w:rsid w:val="00795DF5"/>
    <w:rsid w:val="007965B0"/>
    <w:rsid w:val="00797A5B"/>
    <w:rsid w:val="007A09DB"/>
    <w:rsid w:val="007A15EA"/>
    <w:rsid w:val="007A2B26"/>
    <w:rsid w:val="007A5EA9"/>
    <w:rsid w:val="007A6139"/>
    <w:rsid w:val="007A7616"/>
    <w:rsid w:val="007B2F07"/>
    <w:rsid w:val="007B30B4"/>
    <w:rsid w:val="007B5848"/>
    <w:rsid w:val="007B7496"/>
    <w:rsid w:val="007C1797"/>
    <w:rsid w:val="007C19DF"/>
    <w:rsid w:val="007C208A"/>
    <w:rsid w:val="007C2739"/>
    <w:rsid w:val="007C2DF2"/>
    <w:rsid w:val="007C5F48"/>
    <w:rsid w:val="007C764A"/>
    <w:rsid w:val="007C78EE"/>
    <w:rsid w:val="007D09CF"/>
    <w:rsid w:val="007D0C44"/>
    <w:rsid w:val="007D0EA7"/>
    <w:rsid w:val="007D2361"/>
    <w:rsid w:val="007D444B"/>
    <w:rsid w:val="007D541E"/>
    <w:rsid w:val="007D61DE"/>
    <w:rsid w:val="007D765F"/>
    <w:rsid w:val="007D76F2"/>
    <w:rsid w:val="007E0064"/>
    <w:rsid w:val="007E1B02"/>
    <w:rsid w:val="007E204E"/>
    <w:rsid w:val="007E459E"/>
    <w:rsid w:val="007E463F"/>
    <w:rsid w:val="007E5842"/>
    <w:rsid w:val="007E7CBA"/>
    <w:rsid w:val="007F0999"/>
    <w:rsid w:val="007F17AE"/>
    <w:rsid w:val="007F2362"/>
    <w:rsid w:val="007F331E"/>
    <w:rsid w:val="007F6B83"/>
    <w:rsid w:val="0080153E"/>
    <w:rsid w:val="00801ADE"/>
    <w:rsid w:val="00802C2A"/>
    <w:rsid w:val="00804D04"/>
    <w:rsid w:val="00805337"/>
    <w:rsid w:val="00805352"/>
    <w:rsid w:val="008113B0"/>
    <w:rsid w:val="00813164"/>
    <w:rsid w:val="008136D5"/>
    <w:rsid w:val="008161B7"/>
    <w:rsid w:val="008162C9"/>
    <w:rsid w:val="00816A20"/>
    <w:rsid w:val="00816DFB"/>
    <w:rsid w:val="00817B06"/>
    <w:rsid w:val="00821698"/>
    <w:rsid w:val="00822CFE"/>
    <w:rsid w:val="00823BC0"/>
    <w:rsid w:val="00824664"/>
    <w:rsid w:val="0082653F"/>
    <w:rsid w:val="008265EC"/>
    <w:rsid w:val="00826DD9"/>
    <w:rsid w:val="008278B6"/>
    <w:rsid w:val="0083275D"/>
    <w:rsid w:val="00833047"/>
    <w:rsid w:val="00842F4F"/>
    <w:rsid w:val="00844139"/>
    <w:rsid w:val="00844F2B"/>
    <w:rsid w:val="00845627"/>
    <w:rsid w:val="00847BBF"/>
    <w:rsid w:val="00847D5A"/>
    <w:rsid w:val="0085006B"/>
    <w:rsid w:val="00853A93"/>
    <w:rsid w:val="008541AA"/>
    <w:rsid w:val="0085459E"/>
    <w:rsid w:val="00854692"/>
    <w:rsid w:val="00861D9B"/>
    <w:rsid w:val="00862485"/>
    <w:rsid w:val="00865027"/>
    <w:rsid w:val="008655F3"/>
    <w:rsid w:val="0087074A"/>
    <w:rsid w:val="008707C9"/>
    <w:rsid w:val="0087090B"/>
    <w:rsid w:val="0087172F"/>
    <w:rsid w:val="00873E16"/>
    <w:rsid w:val="008743F3"/>
    <w:rsid w:val="0087444A"/>
    <w:rsid w:val="00875139"/>
    <w:rsid w:val="00875410"/>
    <w:rsid w:val="00876B01"/>
    <w:rsid w:val="008816CF"/>
    <w:rsid w:val="008820A8"/>
    <w:rsid w:val="00882CC2"/>
    <w:rsid w:val="008833FA"/>
    <w:rsid w:val="008844AA"/>
    <w:rsid w:val="00885BD7"/>
    <w:rsid w:val="00886A3C"/>
    <w:rsid w:val="008909CC"/>
    <w:rsid w:val="0089168C"/>
    <w:rsid w:val="00894F63"/>
    <w:rsid w:val="008A10A7"/>
    <w:rsid w:val="008A7522"/>
    <w:rsid w:val="008B2A30"/>
    <w:rsid w:val="008B3305"/>
    <w:rsid w:val="008B3479"/>
    <w:rsid w:val="008B41C3"/>
    <w:rsid w:val="008B5290"/>
    <w:rsid w:val="008B71BC"/>
    <w:rsid w:val="008B7B42"/>
    <w:rsid w:val="008C3F2C"/>
    <w:rsid w:val="008C5C97"/>
    <w:rsid w:val="008C64DE"/>
    <w:rsid w:val="008C69E4"/>
    <w:rsid w:val="008D55F4"/>
    <w:rsid w:val="008D75C2"/>
    <w:rsid w:val="008E0F52"/>
    <w:rsid w:val="008E402E"/>
    <w:rsid w:val="008E70C8"/>
    <w:rsid w:val="008F1CA6"/>
    <w:rsid w:val="008F2127"/>
    <w:rsid w:val="008F529F"/>
    <w:rsid w:val="008F70B7"/>
    <w:rsid w:val="008F70E7"/>
    <w:rsid w:val="00900336"/>
    <w:rsid w:val="00903B04"/>
    <w:rsid w:val="00903BCD"/>
    <w:rsid w:val="009042A9"/>
    <w:rsid w:val="00915B81"/>
    <w:rsid w:val="00915E7C"/>
    <w:rsid w:val="00916AAF"/>
    <w:rsid w:val="00917BA1"/>
    <w:rsid w:val="009215BE"/>
    <w:rsid w:val="00922A13"/>
    <w:rsid w:val="0092377D"/>
    <w:rsid w:val="00924D9F"/>
    <w:rsid w:val="00927274"/>
    <w:rsid w:val="00927E96"/>
    <w:rsid w:val="00931600"/>
    <w:rsid w:val="009329E5"/>
    <w:rsid w:val="00932D90"/>
    <w:rsid w:val="00932E0F"/>
    <w:rsid w:val="00934EA3"/>
    <w:rsid w:val="00935514"/>
    <w:rsid w:val="00944D15"/>
    <w:rsid w:val="00952782"/>
    <w:rsid w:val="00954B98"/>
    <w:rsid w:val="00955268"/>
    <w:rsid w:val="0095613E"/>
    <w:rsid w:val="00956F57"/>
    <w:rsid w:val="0096394D"/>
    <w:rsid w:val="00964E6A"/>
    <w:rsid w:val="009676D5"/>
    <w:rsid w:val="00967E0D"/>
    <w:rsid w:val="009700DF"/>
    <w:rsid w:val="00971F1C"/>
    <w:rsid w:val="0097532A"/>
    <w:rsid w:val="00976E69"/>
    <w:rsid w:val="00977F29"/>
    <w:rsid w:val="00981908"/>
    <w:rsid w:val="00982190"/>
    <w:rsid w:val="00985EF7"/>
    <w:rsid w:val="0098624D"/>
    <w:rsid w:val="00986296"/>
    <w:rsid w:val="009877B3"/>
    <w:rsid w:val="00992ADB"/>
    <w:rsid w:val="009950A8"/>
    <w:rsid w:val="00996C45"/>
    <w:rsid w:val="00996D05"/>
    <w:rsid w:val="00997503"/>
    <w:rsid w:val="009977B2"/>
    <w:rsid w:val="009A05DD"/>
    <w:rsid w:val="009A484F"/>
    <w:rsid w:val="009A4B8F"/>
    <w:rsid w:val="009A61C7"/>
    <w:rsid w:val="009A64F7"/>
    <w:rsid w:val="009A6CB5"/>
    <w:rsid w:val="009B3826"/>
    <w:rsid w:val="009B59FF"/>
    <w:rsid w:val="009B717A"/>
    <w:rsid w:val="009B7565"/>
    <w:rsid w:val="009C1985"/>
    <w:rsid w:val="009C247B"/>
    <w:rsid w:val="009C2DD2"/>
    <w:rsid w:val="009C4BE3"/>
    <w:rsid w:val="009C51D5"/>
    <w:rsid w:val="009D268B"/>
    <w:rsid w:val="009D2EBA"/>
    <w:rsid w:val="009D396B"/>
    <w:rsid w:val="009D4F9E"/>
    <w:rsid w:val="009D5975"/>
    <w:rsid w:val="009D65B9"/>
    <w:rsid w:val="009E015B"/>
    <w:rsid w:val="009E1CA7"/>
    <w:rsid w:val="009E27BF"/>
    <w:rsid w:val="009E338C"/>
    <w:rsid w:val="009E3BAB"/>
    <w:rsid w:val="009E47B6"/>
    <w:rsid w:val="009E5AF5"/>
    <w:rsid w:val="009E7B55"/>
    <w:rsid w:val="009F16C3"/>
    <w:rsid w:val="009F5D28"/>
    <w:rsid w:val="009F6537"/>
    <w:rsid w:val="009F7D66"/>
    <w:rsid w:val="00A00255"/>
    <w:rsid w:val="00A020E4"/>
    <w:rsid w:val="00A03022"/>
    <w:rsid w:val="00A05A0C"/>
    <w:rsid w:val="00A05CD9"/>
    <w:rsid w:val="00A10063"/>
    <w:rsid w:val="00A127BE"/>
    <w:rsid w:val="00A1284C"/>
    <w:rsid w:val="00A15347"/>
    <w:rsid w:val="00A17D1A"/>
    <w:rsid w:val="00A245E1"/>
    <w:rsid w:val="00A24A94"/>
    <w:rsid w:val="00A25089"/>
    <w:rsid w:val="00A25F05"/>
    <w:rsid w:val="00A26142"/>
    <w:rsid w:val="00A26265"/>
    <w:rsid w:val="00A262B0"/>
    <w:rsid w:val="00A26D11"/>
    <w:rsid w:val="00A306D7"/>
    <w:rsid w:val="00A31D04"/>
    <w:rsid w:val="00A3263E"/>
    <w:rsid w:val="00A34370"/>
    <w:rsid w:val="00A34EDF"/>
    <w:rsid w:val="00A34FE2"/>
    <w:rsid w:val="00A359F6"/>
    <w:rsid w:val="00A36244"/>
    <w:rsid w:val="00A435B1"/>
    <w:rsid w:val="00A448A1"/>
    <w:rsid w:val="00A45EDA"/>
    <w:rsid w:val="00A462C1"/>
    <w:rsid w:val="00A4663E"/>
    <w:rsid w:val="00A474F1"/>
    <w:rsid w:val="00A5146B"/>
    <w:rsid w:val="00A5325B"/>
    <w:rsid w:val="00A55AFB"/>
    <w:rsid w:val="00A56B9D"/>
    <w:rsid w:val="00A570A9"/>
    <w:rsid w:val="00A60836"/>
    <w:rsid w:val="00A6261C"/>
    <w:rsid w:val="00A669F5"/>
    <w:rsid w:val="00A67C4E"/>
    <w:rsid w:val="00A7184B"/>
    <w:rsid w:val="00A72FAC"/>
    <w:rsid w:val="00A75770"/>
    <w:rsid w:val="00A81168"/>
    <w:rsid w:val="00A8464D"/>
    <w:rsid w:val="00A84A23"/>
    <w:rsid w:val="00A86799"/>
    <w:rsid w:val="00A86908"/>
    <w:rsid w:val="00A90E5C"/>
    <w:rsid w:val="00A91DB7"/>
    <w:rsid w:val="00A93535"/>
    <w:rsid w:val="00A938E6"/>
    <w:rsid w:val="00A94C7B"/>
    <w:rsid w:val="00A952A8"/>
    <w:rsid w:val="00A95CED"/>
    <w:rsid w:val="00AA0238"/>
    <w:rsid w:val="00AA101D"/>
    <w:rsid w:val="00AA2F70"/>
    <w:rsid w:val="00AA309B"/>
    <w:rsid w:val="00AA31E0"/>
    <w:rsid w:val="00AA449C"/>
    <w:rsid w:val="00AA536E"/>
    <w:rsid w:val="00AA6959"/>
    <w:rsid w:val="00AA6B6E"/>
    <w:rsid w:val="00AB258A"/>
    <w:rsid w:val="00AB4B1B"/>
    <w:rsid w:val="00AB632B"/>
    <w:rsid w:val="00AB7190"/>
    <w:rsid w:val="00AC02C1"/>
    <w:rsid w:val="00AC0AB6"/>
    <w:rsid w:val="00AC11EB"/>
    <w:rsid w:val="00AC42F7"/>
    <w:rsid w:val="00AC4B1A"/>
    <w:rsid w:val="00AC4B7D"/>
    <w:rsid w:val="00AC69A1"/>
    <w:rsid w:val="00AC7193"/>
    <w:rsid w:val="00AD1134"/>
    <w:rsid w:val="00AD1A13"/>
    <w:rsid w:val="00AD29AC"/>
    <w:rsid w:val="00AD3CAD"/>
    <w:rsid w:val="00AD5514"/>
    <w:rsid w:val="00AE2333"/>
    <w:rsid w:val="00AE242A"/>
    <w:rsid w:val="00AE26DB"/>
    <w:rsid w:val="00AE3587"/>
    <w:rsid w:val="00AE51E8"/>
    <w:rsid w:val="00AF3341"/>
    <w:rsid w:val="00AF44B9"/>
    <w:rsid w:val="00AF5B58"/>
    <w:rsid w:val="00AF75FE"/>
    <w:rsid w:val="00AF7E9A"/>
    <w:rsid w:val="00B01F41"/>
    <w:rsid w:val="00B05837"/>
    <w:rsid w:val="00B05BE3"/>
    <w:rsid w:val="00B05F0C"/>
    <w:rsid w:val="00B06042"/>
    <w:rsid w:val="00B065D9"/>
    <w:rsid w:val="00B07197"/>
    <w:rsid w:val="00B104CD"/>
    <w:rsid w:val="00B10EDE"/>
    <w:rsid w:val="00B14918"/>
    <w:rsid w:val="00B1513F"/>
    <w:rsid w:val="00B17263"/>
    <w:rsid w:val="00B20482"/>
    <w:rsid w:val="00B2123D"/>
    <w:rsid w:val="00B2238A"/>
    <w:rsid w:val="00B24D13"/>
    <w:rsid w:val="00B261D4"/>
    <w:rsid w:val="00B3000E"/>
    <w:rsid w:val="00B318E1"/>
    <w:rsid w:val="00B32F3F"/>
    <w:rsid w:val="00B379E4"/>
    <w:rsid w:val="00B40EB0"/>
    <w:rsid w:val="00B41F21"/>
    <w:rsid w:val="00B4310E"/>
    <w:rsid w:val="00B46893"/>
    <w:rsid w:val="00B50F94"/>
    <w:rsid w:val="00B51F22"/>
    <w:rsid w:val="00B52DD7"/>
    <w:rsid w:val="00B53C1F"/>
    <w:rsid w:val="00B54C00"/>
    <w:rsid w:val="00B63337"/>
    <w:rsid w:val="00B6377E"/>
    <w:rsid w:val="00B647D4"/>
    <w:rsid w:val="00B65529"/>
    <w:rsid w:val="00B670D8"/>
    <w:rsid w:val="00B67E4F"/>
    <w:rsid w:val="00B706A3"/>
    <w:rsid w:val="00B7267A"/>
    <w:rsid w:val="00B750BC"/>
    <w:rsid w:val="00B75D9C"/>
    <w:rsid w:val="00B75E43"/>
    <w:rsid w:val="00B76403"/>
    <w:rsid w:val="00B768CD"/>
    <w:rsid w:val="00B80ED4"/>
    <w:rsid w:val="00B81B82"/>
    <w:rsid w:val="00B82613"/>
    <w:rsid w:val="00B82EA5"/>
    <w:rsid w:val="00B834C1"/>
    <w:rsid w:val="00B83AB8"/>
    <w:rsid w:val="00B84976"/>
    <w:rsid w:val="00B85955"/>
    <w:rsid w:val="00B85D22"/>
    <w:rsid w:val="00B879AF"/>
    <w:rsid w:val="00B9209C"/>
    <w:rsid w:val="00B93008"/>
    <w:rsid w:val="00B932E4"/>
    <w:rsid w:val="00B94E0E"/>
    <w:rsid w:val="00B96BE2"/>
    <w:rsid w:val="00BA5017"/>
    <w:rsid w:val="00BA558D"/>
    <w:rsid w:val="00BA75A0"/>
    <w:rsid w:val="00BB020E"/>
    <w:rsid w:val="00BB1A1D"/>
    <w:rsid w:val="00BB3E2B"/>
    <w:rsid w:val="00BB5CF6"/>
    <w:rsid w:val="00BB71BB"/>
    <w:rsid w:val="00BB7915"/>
    <w:rsid w:val="00BC09DA"/>
    <w:rsid w:val="00BC62CC"/>
    <w:rsid w:val="00BC72F5"/>
    <w:rsid w:val="00BD1E6A"/>
    <w:rsid w:val="00BD7CAC"/>
    <w:rsid w:val="00BE02B4"/>
    <w:rsid w:val="00BE7366"/>
    <w:rsid w:val="00BF10BC"/>
    <w:rsid w:val="00BF21E6"/>
    <w:rsid w:val="00BF2854"/>
    <w:rsid w:val="00BF52F0"/>
    <w:rsid w:val="00BF64B9"/>
    <w:rsid w:val="00C04B16"/>
    <w:rsid w:val="00C0620B"/>
    <w:rsid w:val="00C071BB"/>
    <w:rsid w:val="00C07BD9"/>
    <w:rsid w:val="00C10102"/>
    <w:rsid w:val="00C1284F"/>
    <w:rsid w:val="00C13D54"/>
    <w:rsid w:val="00C1460F"/>
    <w:rsid w:val="00C17A42"/>
    <w:rsid w:val="00C213E2"/>
    <w:rsid w:val="00C21781"/>
    <w:rsid w:val="00C252C1"/>
    <w:rsid w:val="00C31A7A"/>
    <w:rsid w:val="00C31C52"/>
    <w:rsid w:val="00C335C7"/>
    <w:rsid w:val="00C336D9"/>
    <w:rsid w:val="00C33971"/>
    <w:rsid w:val="00C35206"/>
    <w:rsid w:val="00C358C8"/>
    <w:rsid w:val="00C36049"/>
    <w:rsid w:val="00C37294"/>
    <w:rsid w:val="00C40C67"/>
    <w:rsid w:val="00C4269C"/>
    <w:rsid w:val="00C4366E"/>
    <w:rsid w:val="00C43F67"/>
    <w:rsid w:val="00C43FF0"/>
    <w:rsid w:val="00C44697"/>
    <w:rsid w:val="00C447D0"/>
    <w:rsid w:val="00C46297"/>
    <w:rsid w:val="00C469B7"/>
    <w:rsid w:val="00C476C2"/>
    <w:rsid w:val="00C47BB2"/>
    <w:rsid w:val="00C57A82"/>
    <w:rsid w:val="00C63FD2"/>
    <w:rsid w:val="00C642B8"/>
    <w:rsid w:val="00C64640"/>
    <w:rsid w:val="00C64777"/>
    <w:rsid w:val="00C64FC8"/>
    <w:rsid w:val="00C65258"/>
    <w:rsid w:val="00C66717"/>
    <w:rsid w:val="00C6707A"/>
    <w:rsid w:val="00C71C76"/>
    <w:rsid w:val="00C7249C"/>
    <w:rsid w:val="00C72AEB"/>
    <w:rsid w:val="00C76A89"/>
    <w:rsid w:val="00C76DE9"/>
    <w:rsid w:val="00C84951"/>
    <w:rsid w:val="00C849FC"/>
    <w:rsid w:val="00C85DAD"/>
    <w:rsid w:val="00C85E65"/>
    <w:rsid w:val="00C9048A"/>
    <w:rsid w:val="00C909D9"/>
    <w:rsid w:val="00C92305"/>
    <w:rsid w:val="00C92531"/>
    <w:rsid w:val="00C92CA5"/>
    <w:rsid w:val="00C95B15"/>
    <w:rsid w:val="00C9651A"/>
    <w:rsid w:val="00C96F79"/>
    <w:rsid w:val="00C97567"/>
    <w:rsid w:val="00C97FEB"/>
    <w:rsid w:val="00CA0B29"/>
    <w:rsid w:val="00CA34E5"/>
    <w:rsid w:val="00CA685A"/>
    <w:rsid w:val="00CA6A58"/>
    <w:rsid w:val="00CB036A"/>
    <w:rsid w:val="00CB09DA"/>
    <w:rsid w:val="00CB0E15"/>
    <w:rsid w:val="00CB1F96"/>
    <w:rsid w:val="00CB3E8F"/>
    <w:rsid w:val="00CB4B97"/>
    <w:rsid w:val="00CC0C63"/>
    <w:rsid w:val="00CC2649"/>
    <w:rsid w:val="00CC386F"/>
    <w:rsid w:val="00CC4897"/>
    <w:rsid w:val="00CC4EEE"/>
    <w:rsid w:val="00CC73EA"/>
    <w:rsid w:val="00CD09A9"/>
    <w:rsid w:val="00CD09FB"/>
    <w:rsid w:val="00CD10E0"/>
    <w:rsid w:val="00CD2E52"/>
    <w:rsid w:val="00CD3D19"/>
    <w:rsid w:val="00CD75DE"/>
    <w:rsid w:val="00CD7E32"/>
    <w:rsid w:val="00CD7F60"/>
    <w:rsid w:val="00CE018A"/>
    <w:rsid w:val="00CE36D9"/>
    <w:rsid w:val="00CE370C"/>
    <w:rsid w:val="00CE44CE"/>
    <w:rsid w:val="00CE482C"/>
    <w:rsid w:val="00CE6F95"/>
    <w:rsid w:val="00CE7539"/>
    <w:rsid w:val="00CE77F1"/>
    <w:rsid w:val="00CF16F0"/>
    <w:rsid w:val="00CF5A9D"/>
    <w:rsid w:val="00CF6169"/>
    <w:rsid w:val="00CF7727"/>
    <w:rsid w:val="00D015F0"/>
    <w:rsid w:val="00D0215B"/>
    <w:rsid w:val="00D021ED"/>
    <w:rsid w:val="00D024BC"/>
    <w:rsid w:val="00D03227"/>
    <w:rsid w:val="00D04FBC"/>
    <w:rsid w:val="00D05ABA"/>
    <w:rsid w:val="00D064E8"/>
    <w:rsid w:val="00D069BC"/>
    <w:rsid w:val="00D06E9F"/>
    <w:rsid w:val="00D1138E"/>
    <w:rsid w:val="00D12CA6"/>
    <w:rsid w:val="00D13243"/>
    <w:rsid w:val="00D1393E"/>
    <w:rsid w:val="00D14DA7"/>
    <w:rsid w:val="00D16990"/>
    <w:rsid w:val="00D170DB"/>
    <w:rsid w:val="00D22C99"/>
    <w:rsid w:val="00D23282"/>
    <w:rsid w:val="00D307C3"/>
    <w:rsid w:val="00D3555B"/>
    <w:rsid w:val="00D41317"/>
    <w:rsid w:val="00D432F9"/>
    <w:rsid w:val="00D449EE"/>
    <w:rsid w:val="00D47C16"/>
    <w:rsid w:val="00D47C8F"/>
    <w:rsid w:val="00D50C12"/>
    <w:rsid w:val="00D575E2"/>
    <w:rsid w:val="00D60053"/>
    <w:rsid w:val="00D634A0"/>
    <w:rsid w:val="00D66792"/>
    <w:rsid w:val="00D7059C"/>
    <w:rsid w:val="00D709A5"/>
    <w:rsid w:val="00D70FEF"/>
    <w:rsid w:val="00D71D85"/>
    <w:rsid w:val="00D71DE1"/>
    <w:rsid w:val="00D7643C"/>
    <w:rsid w:val="00D76D92"/>
    <w:rsid w:val="00D80A70"/>
    <w:rsid w:val="00D80F80"/>
    <w:rsid w:val="00D8278B"/>
    <w:rsid w:val="00D82DF9"/>
    <w:rsid w:val="00D84795"/>
    <w:rsid w:val="00D8479C"/>
    <w:rsid w:val="00D854F9"/>
    <w:rsid w:val="00D85C8D"/>
    <w:rsid w:val="00D862F4"/>
    <w:rsid w:val="00D86691"/>
    <w:rsid w:val="00D86D10"/>
    <w:rsid w:val="00D874DF"/>
    <w:rsid w:val="00D91C4D"/>
    <w:rsid w:val="00D9415C"/>
    <w:rsid w:val="00D95618"/>
    <w:rsid w:val="00D97893"/>
    <w:rsid w:val="00D97D49"/>
    <w:rsid w:val="00DA0260"/>
    <w:rsid w:val="00DA2AC8"/>
    <w:rsid w:val="00DA5E66"/>
    <w:rsid w:val="00DA76A9"/>
    <w:rsid w:val="00DB27DE"/>
    <w:rsid w:val="00DB36B0"/>
    <w:rsid w:val="00DB76AE"/>
    <w:rsid w:val="00DB7EFF"/>
    <w:rsid w:val="00DC1AAD"/>
    <w:rsid w:val="00DC3D8A"/>
    <w:rsid w:val="00DC3F29"/>
    <w:rsid w:val="00DC6E4D"/>
    <w:rsid w:val="00DC721C"/>
    <w:rsid w:val="00DC7AA7"/>
    <w:rsid w:val="00DC7B88"/>
    <w:rsid w:val="00DC7D8E"/>
    <w:rsid w:val="00DD070F"/>
    <w:rsid w:val="00DD229E"/>
    <w:rsid w:val="00DD330A"/>
    <w:rsid w:val="00DD42CA"/>
    <w:rsid w:val="00DD4797"/>
    <w:rsid w:val="00DD55E0"/>
    <w:rsid w:val="00DD57B8"/>
    <w:rsid w:val="00DD6595"/>
    <w:rsid w:val="00DD737A"/>
    <w:rsid w:val="00DE0E89"/>
    <w:rsid w:val="00DE2D61"/>
    <w:rsid w:val="00DE35EB"/>
    <w:rsid w:val="00DE3DBB"/>
    <w:rsid w:val="00DE5826"/>
    <w:rsid w:val="00DE62FA"/>
    <w:rsid w:val="00DE6C45"/>
    <w:rsid w:val="00DE798E"/>
    <w:rsid w:val="00DF0B77"/>
    <w:rsid w:val="00DF28B2"/>
    <w:rsid w:val="00DF51D4"/>
    <w:rsid w:val="00DF5D7E"/>
    <w:rsid w:val="00DF5FB4"/>
    <w:rsid w:val="00E01BE8"/>
    <w:rsid w:val="00E0556B"/>
    <w:rsid w:val="00E0576C"/>
    <w:rsid w:val="00E078F3"/>
    <w:rsid w:val="00E107D5"/>
    <w:rsid w:val="00E11DAC"/>
    <w:rsid w:val="00E129FB"/>
    <w:rsid w:val="00E12E25"/>
    <w:rsid w:val="00E20305"/>
    <w:rsid w:val="00E210AE"/>
    <w:rsid w:val="00E21B47"/>
    <w:rsid w:val="00E22C94"/>
    <w:rsid w:val="00E25D31"/>
    <w:rsid w:val="00E2632A"/>
    <w:rsid w:val="00E31D4B"/>
    <w:rsid w:val="00E3774E"/>
    <w:rsid w:val="00E40F9B"/>
    <w:rsid w:val="00E42567"/>
    <w:rsid w:val="00E43F83"/>
    <w:rsid w:val="00E46294"/>
    <w:rsid w:val="00E4737C"/>
    <w:rsid w:val="00E47473"/>
    <w:rsid w:val="00E52D52"/>
    <w:rsid w:val="00E53776"/>
    <w:rsid w:val="00E53D8A"/>
    <w:rsid w:val="00E607EB"/>
    <w:rsid w:val="00E61E46"/>
    <w:rsid w:val="00E62951"/>
    <w:rsid w:val="00E6778E"/>
    <w:rsid w:val="00E67ECE"/>
    <w:rsid w:val="00E7109F"/>
    <w:rsid w:val="00E718F5"/>
    <w:rsid w:val="00E725E3"/>
    <w:rsid w:val="00E72832"/>
    <w:rsid w:val="00E72BB4"/>
    <w:rsid w:val="00E7419D"/>
    <w:rsid w:val="00E75A81"/>
    <w:rsid w:val="00E77152"/>
    <w:rsid w:val="00E8209F"/>
    <w:rsid w:val="00E831D0"/>
    <w:rsid w:val="00E85307"/>
    <w:rsid w:val="00E85988"/>
    <w:rsid w:val="00E87EE2"/>
    <w:rsid w:val="00E9274F"/>
    <w:rsid w:val="00E946A6"/>
    <w:rsid w:val="00E947CE"/>
    <w:rsid w:val="00EA1653"/>
    <w:rsid w:val="00EA1D43"/>
    <w:rsid w:val="00EA246C"/>
    <w:rsid w:val="00EA25DB"/>
    <w:rsid w:val="00EA28E0"/>
    <w:rsid w:val="00EA4ED1"/>
    <w:rsid w:val="00EA7A6C"/>
    <w:rsid w:val="00EB1609"/>
    <w:rsid w:val="00EB1925"/>
    <w:rsid w:val="00EB271E"/>
    <w:rsid w:val="00EB3F49"/>
    <w:rsid w:val="00EB5A57"/>
    <w:rsid w:val="00EB69E2"/>
    <w:rsid w:val="00EC2578"/>
    <w:rsid w:val="00EC29F6"/>
    <w:rsid w:val="00EC48D1"/>
    <w:rsid w:val="00EC4B91"/>
    <w:rsid w:val="00EC5823"/>
    <w:rsid w:val="00ED0C26"/>
    <w:rsid w:val="00ED0C68"/>
    <w:rsid w:val="00ED2DEA"/>
    <w:rsid w:val="00ED4CF0"/>
    <w:rsid w:val="00ED5E1A"/>
    <w:rsid w:val="00ED6EC4"/>
    <w:rsid w:val="00EE06FF"/>
    <w:rsid w:val="00EE1EAB"/>
    <w:rsid w:val="00EE2267"/>
    <w:rsid w:val="00EE35D7"/>
    <w:rsid w:val="00EE3775"/>
    <w:rsid w:val="00EE3DE8"/>
    <w:rsid w:val="00EE4002"/>
    <w:rsid w:val="00EE6E8A"/>
    <w:rsid w:val="00EE76A9"/>
    <w:rsid w:val="00EE7FA7"/>
    <w:rsid w:val="00EF21C3"/>
    <w:rsid w:val="00EF3DE9"/>
    <w:rsid w:val="00EF531C"/>
    <w:rsid w:val="00EF633D"/>
    <w:rsid w:val="00F00176"/>
    <w:rsid w:val="00F01009"/>
    <w:rsid w:val="00F02618"/>
    <w:rsid w:val="00F02AA9"/>
    <w:rsid w:val="00F036D9"/>
    <w:rsid w:val="00F03D45"/>
    <w:rsid w:val="00F05B73"/>
    <w:rsid w:val="00F06A25"/>
    <w:rsid w:val="00F07958"/>
    <w:rsid w:val="00F07BB7"/>
    <w:rsid w:val="00F07C6E"/>
    <w:rsid w:val="00F11719"/>
    <w:rsid w:val="00F12130"/>
    <w:rsid w:val="00F14749"/>
    <w:rsid w:val="00F163CE"/>
    <w:rsid w:val="00F21EA1"/>
    <w:rsid w:val="00F230A1"/>
    <w:rsid w:val="00F2318D"/>
    <w:rsid w:val="00F2351B"/>
    <w:rsid w:val="00F300D7"/>
    <w:rsid w:val="00F301AA"/>
    <w:rsid w:val="00F3406B"/>
    <w:rsid w:val="00F35ED6"/>
    <w:rsid w:val="00F365C9"/>
    <w:rsid w:val="00F40875"/>
    <w:rsid w:val="00F44C37"/>
    <w:rsid w:val="00F45664"/>
    <w:rsid w:val="00F47219"/>
    <w:rsid w:val="00F47C2D"/>
    <w:rsid w:val="00F5083D"/>
    <w:rsid w:val="00F50B5B"/>
    <w:rsid w:val="00F518BB"/>
    <w:rsid w:val="00F52B28"/>
    <w:rsid w:val="00F532E8"/>
    <w:rsid w:val="00F535B3"/>
    <w:rsid w:val="00F5542C"/>
    <w:rsid w:val="00F57E00"/>
    <w:rsid w:val="00F63428"/>
    <w:rsid w:val="00F65E60"/>
    <w:rsid w:val="00F67ABB"/>
    <w:rsid w:val="00F71F9D"/>
    <w:rsid w:val="00F72AFF"/>
    <w:rsid w:val="00F74A42"/>
    <w:rsid w:val="00F74D6B"/>
    <w:rsid w:val="00F751F1"/>
    <w:rsid w:val="00F757E8"/>
    <w:rsid w:val="00F76F0B"/>
    <w:rsid w:val="00F7752E"/>
    <w:rsid w:val="00F832A3"/>
    <w:rsid w:val="00F8449B"/>
    <w:rsid w:val="00F84559"/>
    <w:rsid w:val="00F84CB7"/>
    <w:rsid w:val="00F8571C"/>
    <w:rsid w:val="00F86315"/>
    <w:rsid w:val="00F8635C"/>
    <w:rsid w:val="00F918CE"/>
    <w:rsid w:val="00F93F20"/>
    <w:rsid w:val="00F94182"/>
    <w:rsid w:val="00F957A1"/>
    <w:rsid w:val="00FA139F"/>
    <w:rsid w:val="00FA280D"/>
    <w:rsid w:val="00FA4BE2"/>
    <w:rsid w:val="00FA5C20"/>
    <w:rsid w:val="00FA6E7F"/>
    <w:rsid w:val="00FA7114"/>
    <w:rsid w:val="00FB0C2A"/>
    <w:rsid w:val="00FB157B"/>
    <w:rsid w:val="00FB2379"/>
    <w:rsid w:val="00FB23F2"/>
    <w:rsid w:val="00FB2CA3"/>
    <w:rsid w:val="00FB3699"/>
    <w:rsid w:val="00FB36DA"/>
    <w:rsid w:val="00FB3BB3"/>
    <w:rsid w:val="00FB70A9"/>
    <w:rsid w:val="00FB74FF"/>
    <w:rsid w:val="00FC2F32"/>
    <w:rsid w:val="00FC35FD"/>
    <w:rsid w:val="00FC3AEE"/>
    <w:rsid w:val="00FC4493"/>
    <w:rsid w:val="00FC6C01"/>
    <w:rsid w:val="00FD1F1D"/>
    <w:rsid w:val="00FD2E7A"/>
    <w:rsid w:val="00FD37E3"/>
    <w:rsid w:val="00FD3D20"/>
    <w:rsid w:val="00FD48F6"/>
    <w:rsid w:val="00FD4C9C"/>
    <w:rsid w:val="00FD5ACF"/>
    <w:rsid w:val="00FD67C9"/>
    <w:rsid w:val="00FD6E16"/>
    <w:rsid w:val="00FE002E"/>
    <w:rsid w:val="00FE183B"/>
    <w:rsid w:val="00FE23F3"/>
    <w:rsid w:val="00FE3981"/>
    <w:rsid w:val="00FE3AFF"/>
    <w:rsid w:val="00FE5288"/>
    <w:rsid w:val="00FE52D5"/>
    <w:rsid w:val="00FE52D6"/>
    <w:rsid w:val="00FE53C4"/>
    <w:rsid w:val="00FE5C46"/>
    <w:rsid w:val="00FF07E1"/>
    <w:rsid w:val="00FF16F2"/>
    <w:rsid w:val="00FF55B5"/>
    <w:rsid w:val="00FF57E4"/>
    <w:rsid w:val="00FF73AC"/>
    <w:rsid w:val="00FF7B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11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FA71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FA7114"/>
    <w:pPr>
      <w:pBdr>
        <w:top w:val="none" w:sz="0" w:space="0" w:color="auto"/>
      </w:pBdr>
      <w:spacing w:before="180"/>
      <w:outlineLvl w:val="1"/>
    </w:pPr>
    <w:rPr>
      <w:sz w:val="32"/>
    </w:rPr>
  </w:style>
  <w:style w:type="paragraph" w:styleId="Heading3">
    <w:name w:val="heading 3"/>
    <w:aliases w:val="Heading 3 3GPP,h3,H3,Underrubrik2,no break,Memo Heading 3,0H,l3,list 3,Head 3,1.1.1,3rd level,Major Section Sub Section,PA Minor Section,Head3,Level 3 Head,31,32,33,311,321,34,312,322,35,313,323,36,314,324,37,315,325,38,316,326,39,317,327,310"/>
    <w:basedOn w:val="Heading2"/>
    <w:next w:val="Normal"/>
    <w:link w:val="Heading3Char"/>
    <w:qFormat/>
    <w:rsid w:val="00FA7114"/>
    <w:pPr>
      <w:spacing w:before="120"/>
      <w:outlineLvl w:val="2"/>
    </w:pPr>
    <w:rPr>
      <w:sz w:val="28"/>
    </w:rPr>
  </w:style>
  <w:style w:type="paragraph" w:styleId="Heading4">
    <w:name w:val="heading 4"/>
    <w:basedOn w:val="Heading3"/>
    <w:next w:val="Normal"/>
    <w:qFormat/>
    <w:rsid w:val="00FA7114"/>
    <w:pPr>
      <w:ind w:left="1418" w:hanging="1418"/>
      <w:outlineLvl w:val="3"/>
    </w:pPr>
    <w:rPr>
      <w:sz w:val="24"/>
    </w:rPr>
  </w:style>
  <w:style w:type="paragraph" w:styleId="Heading5">
    <w:name w:val="heading 5"/>
    <w:basedOn w:val="Heading4"/>
    <w:next w:val="Normal"/>
    <w:qFormat/>
    <w:rsid w:val="00FA7114"/>
    <w:pPr>
      <w:ind w:left="1701" w:hanging="1701"/>
      <w:outlineLvl w:val="4"/>
    </w:pPr>
    <w:rPr>
      <w:sz w:val="22"/>
    </w:rPr>
  </w:style>
  <w:style w:type="paragraph" w:styleId="Heading6">
    <w:name w:val="heading 6"/>
    <w:basedOn w:val="H6"/>
    <w:next w:val="Normal"/>
    <w:qFormat/>
    <w:rsid w:val="00FA7114"/>
    <w:pPr>
      <w:outlineLvl w:val="5"/>
    </w:pPr>
  </w:style>
  <w:style w:type="paragraph" w:styleId="Heading7">
    <w:name w:val="heading 7"/>
    <w:basedOn w:val="H6"/>
    <w:next w:val="Normal"/>
    <w:qFormat/>
    <w:rsid w:val="00FA7114"/>
    <w:pPr>
      <w:outlineLvl w:val="6"/>
    </w:pPr>
  </w:style>
  <w:style w:type="paragraph" w:styleId="Heading8">
    <w:name w:val="heading 8"/>
    <w:basedOn w:val="Heading1"/>
    <w:next w:val="Normal"/>
    <w:qFormat/>
    <w:rsid w:val="00FA7114"/>
    <w:pPr>
      <w:ind w:left="0" w:firstLine="0"/>
      <w:outlineLvl w:val="7"/>
    </w:pPr>
  </w:style>
  <w:style w:type="paragraph" w:styleId="Heading9">
    <w:name w:val="heading 9"/>
    <w:basedOn w:val="Heading8"/>
    <w:next w:val="Normal"/>
    <w:qFormat/>
    <w:rsid w:val="00FA7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7114"/>
    <w:pPr>
      <w:ind w:left="1985" w:hanging="1985"/>
      <w:outlineLvl w:val="9"/>
    </w:pPr>
    <w:rPr>
      <w:sz w:val="20"/>
    </w:rPr>
  </w:style>
  <w:style w:type="paragraph" w:styleId="TOC8">
    <w:name w:val="toc 8"/>
    <w:basedOn w:val="TOC1"/>
    <w:semiHidden/>
    <w:rsid w:val="00FA7114"/>
    <w:pPr>
      <w:spacing w:before="180"/>
      <w:ind w:left="2693" w:hanging="2693"/>
    </w:pPr>
    <w:rPr>
      <w:b/>
    </w:rPr>
  </w:style>
  <w:style w:type="paragraph" w:styleId="TOC1">
    <w:name w:val="toc 1"/>
    <w:semiHidden/>
    <w:rsid w:val="00FA71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71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A7114"/>
    <w:pPr>
      <w:ind w:left="1701" w:hanging="1701"/>
    </w:pPr>
  </w:style>
  <w:style w:type="paragraph" w:styleId="TOC4">
    <w:name w:val="toc 4"/>
    <w:basedOn w:val="TOC3"/>
    <w:semiHidden/>
    <w:rsid w:val="00FA7114"/>
    <w:pPr>
      <w:ind w:left="1418" w:hanging="1418"/>
    </w:pPr>
  </w:style>
  <w:style w:type="paragraph" w:styleId="TOC3">
    <w:name w:val="toc 3"/>
    <w:basedOn w:val="TOC2"/>
    <w:semiHidden/>
    <w:rsid w:val="00FA7114"/>
    <w:pPr>
      <w:ind w:left="1134" w:hanging="1134"/>
    </w:pPr>
  </w:style>
  <w:style w:type="paragraph" w:styleId="TOC2">
    <w:name w:val="toc 2"/>
    <w:basedOn w:val="TOC1"/>
    <w:semiHidden/>
    <w:rsid w:val="00FA7114"/>
    <w:pPr>
      <w:keepNext w:val="0"/>
      <w:spacing w:before="0"/>
      <w:ind w:left="851" w:hanging="851"/>
    </w:pPr>
    <w:rPr>
      <w:sz w:val="20"/>
    </w:rPr>
  </w:style>
  <w:style w:type="paragraph" w:styleId="Index2">
    <w:name w:val="index 2"/>
    <w:basedOn w:val="Index1"/>
    <w:semiHidden/>
    <w:rsid w:val="00FA7114"/>
    <w:pPr>
      <w:ind w:left="284"/>
    </w:pPr>
  </w:style>
  <w:style w:type="paragraph" w:styleId="Index1">
    <w:name w:val="index 1"/>
    <w:basedOn w:val="Normal"/>
    <w:semiHidden/>
    <w:rsid w:val="00FA7114"/>
    <w:pPr>
      <w:keepLines/>
      <w:spacing w:after="0"/>
    </w:pPr>
  </w:style>
  <w:style w:type="paragraph" w:customStyle="1" w:styleId="ZH">
    <w:name w:val="ZH"/>
    <w:rsid w:val="00FA71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7114"/>
    <w:pPr>
      <w:outlineLvl w:val="9"/>
    </w:pPr>
  </w:style>
  <w:style w:type="paragraph" w:styleId="ListNumber2">
    <w:name w:val="List Number 2"/>
    <w:basedOn w:val="ListNumber"/>
    <w:rsid w:val="00FA7114"/>
    <w:pPr>
      <w:ind w:left="851"/>
    </w:pPr>
  </w:style>
  <w:style w:type="paragraph" w:styleId="ListNumber">
    <w:name w:val="List Number"/>
    <w:basedOn w:val="List"/>
    <w:rsid w:val="00FA7114"/>
  </w:style>
  <w:style w:type="paragraph" w:styleId="List">
    <w:name w:val="List"/>
    <w:basedOn w:val="Normal"/>
    <w:rsid w:val="00FA7114"/>
    <w:pPr>
      <w:ind w:left="568" w:hanging="284"/>
    </w:pPr>
  </w:style>
  <w:style w:type="paragraph" w:styleId="Header">
    <w:name w:val="header"/>
    <w:aliases w:val="header odd"/>
    <w:rsid w:val="00FA711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A7114"/>
    <w:rPr>
      <w:b/>
      <w:position w:val="6"/>
      <w:sz w:val="16"/>
    </w:rPr>
  </w:style>
  <w:style w:type="paragraph" w:styleId="FootnoteText">
    <w:name w:val="footnote text"/>
    <w:basedOn w:val="Normal"/>
    <w:link w:val="FootnoteTextChar"/>
    <w:semiHidden/>
    <w:rsid w:val="00FA7114"/>
    <w:pPr>
      <w:keepLines/>
      <w:spacing w:after="0"/>
      <w:ind w:left="454" w:hanging="454"/>
    </w:pPr>
    <w:rPr>
      <w:sz w:val="16"/>
    </w:rPr>
  </w:style>
  <w:style w:type="paragraph" w:customStyle="1" w:styleId="TAH">
    <w:name w:val="TAH"/>
    <w:basedOn w:val="TAC"/>
    <w:rsid w:val="00FA7114"/>
    <w:rPr>
      <w:b/>
    </w:rPr>
  </w:style>
  <w:style w:type="paragraph" w:customStyle="1" w:styleId="TAC">
    <w:name w:val="TAC"/>
    <w:basedOn w:val="TAL"/>
    <w:rsid w:val="00FA7114"/>
    <w:pPr>
      <w:jc w:val="center"/>
    </w:pPr>
  </w:style>
  <w:style w:type="paragraph" w:customStyle="1" w:styleId="TAL">
    <w:name w:val="TAL"/>
    <w:basedOn w:val="Normal"/>
    <w:link w:val="TALCar"/>
    <w:rsid w:val="00FA7114"/>
    <w:pPr>
      <w:keepNext/>
      <w:keepLines/>
      <w:spacing w:after="0"/>
    </w:pPr>
    <w:rPr>
      <w:rFonts w:ascii="Arial" w:hAnsi="Arial"/>
      <w:sz w:val="18"/>
    </w:rPr>
  </w:style>
  <w:style w:type="paragraph" w:customStyle="1" w:styleId="TF">
    <w:name w:val="TF"/>
    <w:basedOn w:val="TH"/>
    <w:rsid w:val="00FA7114"/>
    <w:pPr>
      <w:keepNext w:val="0"/>
      <w:spacing w:before="0" w:after="240"/>
    </w:pPr>
  </w:style>
  <w:style w:type="paragraph" w:customStyle="1" w:styleId="TH">
    <w:name w:val="TH"/>
    <w:basedOn w:val="Normal"/>
    <w:rsid w:val="00FA7114"/>
    <w:pPr>
      <w:keepNext/>
      <w:keepLines/>
      <w:spacing w:before="60"/>
      <w:jc w:val="center"/>
    </w:pPr>
    <w:rPr>
      <w:rFonts w:ascii="Arial" w:hAnsi="Arial"/>
      <w:b/>
    </w:rPr>
  </w:style>
  <w:style w:type="paragraph" w:customStyle="1" w:styleId="NO">
    <w:name w:val="NO"/>
    <w:basedOn w:val="Normal"/>
    <w:link w:val="NOChar"/>
    <w:rsid w:val="00FA7114"/>
    <w:pPr>
      <w:keepLines/>
      <w:ind w:left="1135" w:hanging="851"/>
    </w:pPr>
  </w:style>
  <w:style w:type="paragraph" w:styleId="TOC9">
    <w:name w:val="toc 9"/>
    <w:basedOn w:val="TOC8"/>
    <w:semiHidden/>
    <w:rsid w:val="00FA7114"/>
    <w:pPr>
      <w:ind w:left="1418" w:hanging="1418"/>
    </w:pPr>
  </w:style>
  <w:style w:type="paragraph" w:customStyle="1" w:styleId="EX">
    <w:name w:val="EX"/>
    <w:basedOn w:val="Normal"/>
    <w:rsid w:val="00FA7114"/>
    <w:pPr>
      <w:keepLines/>
      <w:ind w:left="1702" w:hanging="1418"/>
    </w:pPr>
  </w:style>
  <w:style w:type="paragraph" w:customStyle="1" w:styleId="FP">
    <w:name w:val="FP"/>
    <w:basedOn w:val="Normal"/>
    <w:rsid w:val="00FA7114"/>
    <w:pPr>
      <w:spacing w:after="0"/>
    </w:pPr>
  </w:style>
  <w:style w:type="paragraph" w:customStyle="1" w:styleId="LD">
    <w:name w:val="LD"/>
    <w:rsid w:val="00FA71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7114"/>
    <w:pPr>
      <w:spacing w:after="0"/>
    </w:pPr>
  </w:style>
  <w:style w:type="paragraph" w:customStyle="1" w:styleId="EW">
    <w:name w:val="EW"/>
    <w:basedOn w:val="EX"/>
    <w:rsid w:val="00FA7114"/>
    <w:pPr>
      <w:spacing w:after="0"/>
    </w:pPr>
  </w:style>
  <w:style w:type="paragraph" w:styleId="TOC6">
    <w:name w:val="toc 6"/>
    <w:basedOn w:val="TOC5"/>
    <w:next w:val="Normal"/>
    <w:semiHidden/>
    <w:rsid w:val="00FA7114"/>
    <w:pPr>
      <w:ind w:left="1985" w:hanging="1985"/>
    </w:pPr>
  </w:style>
  <w:style w:type="paragraph" w:styleId="TOC7">
    <w:name w:val="toc 7"/>
    <w:basedOn w:val="TOC6"/>
    <w:next w:val="Normal"/>
    <w:semiHidden/>
    <w:rsid w:val="00FA7114"/>
    <w:pPr>
      <w:ind w:left="2268" w:hanging="2268"/>
    </w:pPr>
  </w:style>
  <w:style w:type="paragraph" w:styleId="ListBullet2">
    <w:name w:val="List Bullet 2"/>
    <w:basedOn w:val="ListBullet"/>
    <w:rsid w:val="00FA7114"/>
    <w:pPr>
      <w:ind w:left="851"/>
    </w:pPr>
  </w:style>
  <w:style w:type="paragraph" w:styleId="ListBullet">
    <w:name w:val="List Bullet"/>
    <w:basedOn w:val="List"/>
    <w:rsid w:val="00FA7114"/>
  </w:style>
  <w:style w:type="paragraph" w:styleId="ListBullet3">
    <w:name w:val="List Bullet 3"/>
    <w:basedOn w:val="ListBullet2"/>
    <w:rsid w:val="00FA7114"/>
    <w:pPr>
      <w:ind w:left="1135"/>
    </w:pPr>
  </w:style>
  <w:style w:type="paragraph" w:customStyle="1" w:styleId="EQ">
    <w:name w:val="EQ"/>
    <w:basedOn w:val="Normal"/>
    <w:next w:val="Normal"/>
    <w:rsid w:val="00FA7114"/>
    <w:pPr>
      <w:keepLines/>
      <w:tabs>
        <w:tab w:val="center" w:pos="4536"/>
        <w:tab w:val="right" w:pos="9072"/>
      </w:tabs>
    </w:pPr>
    <w:rPr>
      <w:noProof/>
    </w:rPr>
  </w:style>
  <w:style w:type="paragraph" w:customStyle="1" w:styleId="NF">
    <w:name w:val="NF"/>
    <w:basedOn w:val="NO"/>
    <w:rsid w:val="00FA7114"/>
    <w:pPr>
      <w:keepNext/>
      <w:spacing w:after="0"/>
    </w:pPr>
    <w:rPr>
      <w:rFonts w:ascii="Arial" w:hAnsi="Arial"/>
      <w:sz w:val="18"/>
    </w:rPr>
  </w:style>
  <w:style w:type="paragraph" w:customStyle="1" w:styleId="PL">
    <w:name w:val="PL"/>
    <w:link w:val="PLChar"/>
    <w:rsid w:val="00FA7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7114"/>
    <w:pPr>
      <w:jc w:val="right"/>
    </w:pPr>
  </w:style>
  <w:style w:type="paragraph" w:customStyle="1" w:styleId="TAN">
    <w:name w:val="TAN"/>
    <w:basedOn w:val="TAL"/>
    <w:rsid w:val="00FA7114"/>
    <w:pPr>
      <w:ind w:left="851" w:hanging="851"/>
    </w:pPr>
  </w:style>
  <w:style w:type="paragraph" w:customStyle="1" w:styleId="ZA">
    <w:name w:val="ZA"/>
    <w:rsid w:val="00FA71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71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71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71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7114"/>
    <w:pPr>
      <w:framePr w:wrap="notBeside" w:y="16161"/>
    </w:pPr>
  </w:style>
  <w:style w:type="character" w:customStyle="1" w:styleId="ZGSM">
    <w:name w:val="ZGSM"/>
    <w:rsid w:val="00FA7114"/>
  </w:style>
  <w:style w:type="paragraph" w:styleId="List2">
    <w:name w:val="List 2"/>
    <w:basedOn w:val="List"/>
    <w:rsid w:val="00FA7114"/>
    <w:pPr>
      <w:ind w:left="851"/>
    </w:pPr>
  </w:style>
  <w:style w:type="paragraph" w:customStyle="1" w:styleId="ZG">
    <w:name w:val="ZG"/>
    <w:rsid w:val="00FA71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A7114"/>
    <w:pPr>
      <w:ind w:left="1135"/>
    </w:pPr>
  </w:style>
  <w:style w:type="paragraph" w:styleId="List4">
    <w:name w:val="List 4"/>
    <w:basedOn w:val="List3"/>
    <w:rsid w:val="00FA7114"/>
    <w:pPr>
      <w:ind w:left="1418"/>
    </w:pPr>
  </w:style>
  <w:style w:type="paragraph" w:styleId="List5">
    <w:name w:val="List 5"/>
    <w:basedOn w:val="List4"/>
    <w:rsid w:val="00FA7114"/>
    <w:pPr>
      <w:ind w:left="1702"/>
    </w:pPr>
  </w:style>
  <w:style w:type="paragraph" w:customStyle="1" w:styleId="EditorsNote">
    <w:name w:val="Editor's Note"/>
    <w:basedOn w:val="NO"/>
    <w:rsid w:val="00FA7114"/>
    <w:rPr>
      <w:color w:val="FF0000"/>
    </w:rPr>
  </w:style>
  <w:style w:type="paragraph" w:styleId="ListBullet4">
    <w:name w:val="List Bullet 4"/>
    <w:basedOn w:val="ListBullet3"/>
    <w:rsid w:val="00FA7114"/>
    <w:pPr>
      <w:ind w:left="1418"/>
    </w:pPr>
  </w:style>
  <w:style w:type="paragraph" w:styleId="ListBullet5">
    <w:name w:val="List Bullet 5"/>
    <w:basedOn w:val="ListBullet4"/>
    <w:rsid w:val="00FA7114"/>
    <w:pPr>
      <w:ind w:left="1702"/>
    </w:pPr>
  </w:style>
  <w:style w:type="paragraph" w:customStyle="1" w:styleId="B1">
    <w:name w:val="B1"/>
    <w:basedOn w:val="List"/>
    <w:link w:val="B1Char1"/>
    <w:rsid w:val="00FA7114"/>
  </w:style>
  <w:style w:type="paragraph" w:customStyle="1" w:styleId="B2">
    <w:name w:val="B2"/>
    <w:basedOn w:val="List2"/>
    <w:rsid w:val="00FA7114"/>
  </w:style>
  <w:style w:type="paragraph" w:customStyle="1" w:styleId="B3">
    <w:name w:val="B3"/>
    <w:basedOn w:val="List3"/>
    <w:rsid w:val="00FA7114"/>
  </w:style>
  <w:style w:type="paragraph" w:customStyle="1" w:styleId="B4">
    <w:name w:val="B4"/>
    <w:basedOn w:val="List4"/>
    <w:rsid w:val="00FA7114"/>
  </w:style>
  <w:style w:type="paragraph" w:customStyle="1" w:styleId="B5">
    <w:name w:val="B5"/>
    <w:basedOn w:val="List5"/>
    <w:rsid w:val="00FA7114"/>
  </w:style>
  <w:style w:type="paragraph" w:styleId="Footer">
    <w:name w:val="footer"/>
    <w:basedOn w:val="Header"/>
    <w:rsid w:val="00FA7114"/>
    <w:pPr>
      <w:jc w:val="center"/>
    </w:pPr>
    <w:rPr>
      <w:i/>
    </w:rPr>
  </w:style>
  <w:style w:type="paragraph" w:customStyle="1" w:styleId="ZTD">
    <w:name w:val="ZTD"/>
    <w:basedOn w:val="ZB"/>
    <w:rsid w:val="00FA7114"/>
    <w:pPr>
      <w:framePr w:hRule="auto" w:wrap="notBeside" w:y="852"/>
    </w:pPr>
    <w:rPr>
      <w:i w:val="0"/>
      <w:sz w:val="40"/>
    </w:rPr>
  </w:style>
  <w:style w:type="paragraph" w:customStyle="1" w:styleId="CRCoverPage">
    <w:name w:val="CR Cover Page"/>
    <w:rsid w:val="00FA7114"/>
    <w:pPr>
      <w:spacing w:after="120"/>
    </w:pPr>
    <w:rPr>
      <w:rFonts w:ascii="Arial" w:eastAsia="MS Mincho" w:hAnsi="Arial"/>
      <w:lang w:val="en-GB"/>
    </w:rPr>
  </w:style>
  <w:style w:type="character" w:styleId="CommentReference">
    <w:name w:val="annotation reference"/>
    <w:semiHidden/>
    <w:rsid w:val="00FA7114"/>
    <w:rPr>
      <w:sz w:val="16"/>
    </w:rPr>
  </w:style>
  <w:style w:type="paragraph" w:styleId="CommentText">
    <w:name w:val="annotation text"/>
    <w:basedOn w:val="Normal"/>
    <w:link w:val="CommentTextChar"/>
    <w:semiHidden/>
    <w:rsid w:val="00FA7114"/>
    <w:pPr>
      <w:overflowPunct/>
      <w:autoSpaceDE/>
      <w:autoSpaceDN/>
      <w:adjustRightInd/>
      <w:textAlignment w:val="auto"/>
    </w:pPr>
    <w:rPr>
      <w:rFonts w:eastAsia="MS Mincho"/>
    </w:rPr>
  </w:style>
  <w:style w:type="paragraph" w:styleId="BodyText2">
    <w:name w:val="Body Text 2"/>
    <w:basedOn w:val="Normal"/>
    <w:rsid w:val="00FA7114"/>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FA7114"/>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FA7114"/>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FA7114"/>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FA7114"/>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FA7114"/>
    <w:rPr>
      <w:rFonts w:ascii="Times New Roman" w:hAnsi="Times New Roman"/>
      <w:b/>
    </w:rPr>
  </w:style>
  <w:style w:type="paragraph" w:customStyle="1" w:styleId="Doc-text2">
    <w:name w:val="Doc-text2"/>
    <w:basedOn w:val="Normal"/>
    <w:link w:val="Doc-text2Char"/>
    <w:qFormat/>
    <w:rsid w:val="00FA711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A7114"/>
    <w:rPr>
      <w:rFonts w:ascii="Arial" w:eastAsia="MS Mincho" w:hAnsi="Arial"/>
      <w:szCs w:val="24"/>
      <w:lang w:eastAsia="en-GB"/>
    </w:rPr>
  </w:style>
  <w:style w:type="character" w:styleId="FollowedHyperlink">
    <w:name w:val="FollowedHyperlink"/>
    <w:rsid w:val="006C0C97"/>
    <w:rPr>
      <w:color w:val="800080"/>
      <w:u w:val="single"/>
    </w:rPr>
  </w:style>
  <w:style w:type="character" w:customStyle="1" w:styleId="B1Char1">
    <w:name w:val="B1 Char1"/>
    <w:link w:val="B1"/>
    <w:rsid w:val="006B5368"/>
    <w:rPr>
      <w:rFonts w:ascii="Times New Roman" w:hAnsi="Times New Roman"/>
      <w:lang w:val="en-GB"/>
    </w:rPr>
  </w:style>
  <w:style w:type="paragraph" w:customStyle="1" w:styleId="TALCharChar">
    <w:name w:val="TAL Char Char"/>
    <w:basedOn w:val="Normal"/>
    <w:link w:val="TALCharCharChar"/>
    <w:rsid w:val="001E48E6"/>
    <w:pPr>
      <w:keepNext/>
      <w:keepLines/>
      <w:spacing w:after="0"/>
    </w:pPr>
    <w:rPr>
      <w:rFonts w:ascii="Arial" w:hAnsi="Arial"/>
      <w:sz w:val="18"/>
    </w:rPr>
  </w:style>
  <w:style w:type="character" w:customStyle="1" w:styleId="TALCharCharChar">
    <w:name w:val="TAL Char Char Char"/>
    <w:link w:val="TALCharChar"/>
    <w:rsid w:val="001E48E6"/>
    <w:rPr>
      <w:rFonts w:ascii="Arial" w:hAnsi="Arial"/>
      <w:sz w:val="18"/>
      <w:lang w:val="en-GB"/>
    </w:rPr>
  </w:style>
  <w:style w:type="character" w:customStyle="1" w:styleId="TALCar">
    <w:name w:val="TAL Car"/>
    <w:link w:val="TAL"/>
    <w:rsid w:val="001E48E6"/>
    <w:rPr>
      <w:rFonts w:ascii="Arial" w:hAnsi="Arial"/>
      <w:sz w:val="18"/>
      <w:lang w:val="en-GB" w:eastAsia="en-US"/>
    </w:rPr>
  </w:style>
  <w:style w:type="character" w:customStyle="1" w:styleId="NOChar">
    <w:name w:val="NO Char"/>
    <w:link w:val="NO"/>
    <w:rsid w:val="001E48E6"/>
    <w:rPr>
      <w:rFonts w:ascii="Times New Roman" w:hAnsi="Times New Roman"/>
      <w:lang w:val="en-GB" w:eastAsia="en-US"/>
    </w:rPr>
  </w:style>
  <w:style w:type="character" w:customStyle="1" w:styleId="Heading3Char">
    <w:name w:val="Heading 3 Char"/>
    <w:aliases w:val="Heading 3 3GPP Char,h3 Char,H3 Char,Underrubrik2 Char,no break Char,Memo Heading 3 Char,0H Char,l3 Char,list 3 Char,Head 3 Char,1.1.1 Char,3rd level Char,Major Section Sub Section Char,PA Minor Section Char,Head3 Char,Level 3 Head Char"/>
    <w:link w:val="Heading3"/>
    <w:rsid w:val="001E48E6"/>
    <w:rPr>
      <w:rFonts w:ascii="Arial" w:hAnsi="Arial"/>
      <w:sz w:val="28"/>
      <w:lang w:val="en-GB" w:eastAsia="en-US"/>
    </w:rPr>
  </w:style>
  <w:style w:type="character" w:customStyle="1" w:styleId="PLChar">
    <w:name w:val="PL Char"/>
    <w:link w:val="PL"/>
    <w:rsid w:val="00190B33"/>
    <w:rPr>
      <w:rFonts w:ascii="Courier New" w:hAnsi="Courier New"/>
      <w:noProof/>
      <w:sz w:val="16"/>
      <w:lang w:val="en-US" w:eastAsia="en-US" w:bidi="ar-SA"/>
    </w:rPr>
  </w:style>
  <w:style w:type="character" w:customStyle="1" w:styleId="NOChar1">
    <w:name w:val="NO Char1"/>
    <w:rsid w:val="00AA101D"/>
    <w:rPr>
      <w:lang w:val="en-GB" w:eastAsia="en-US" w:bidi="ar-SA"/>
    </w:rPr>
  </w:style>
  <w:style w:type="character" w:customStyle="1" w:styleId="CommentTextChar">
    <w:name w:val="Comment Text Char"/>
    <w:link w:val="CommentText"/>
    <w:rsid w:val="00102797"/>
    <w:rPr>
      <w:rFonts w:ascii="Times New Roman" w:eastAsia="MS Mincho" w:hAnsi="Times New Roman"/>
      <w:lang w:val="en-GB"/>
    </w:rPr>
  </w:style>
  <w:style w:type="paragraph" w:styleId="Revision">
    <w:name w:val="Revision"/>
    <w:hidden/>
    <w:uiPriority w:val="99"/>
    <w:semiHidden/>
    <w:rsid w:val="000F7F02"/>
    <w:rPr>
      <w:rFonts w:ascii="Times New Roman" w:hAnsi="Times New Roman"/>
      <w:lang w:val="en-GB"/>
    </w:rPr>
  </w:style>
  <w:style w:type="paragraph" w:styleId="ListParagraph">
    <w:name w:val="List Paragraph"/>
    <w:basedOn w:val="Normal"/>
    <w:uiPriority w:val="34"/>
    <w:qFormat/>
    <w:rsid w:val="00627B35"/>
    <w:pPr>
      <w:overflowPunct/>
      <w:autoSpaceDE/>
      <w:autoSpaceDN/>
      <w:adjustRightInd/>
      <w:spacing w:after="0"/>
      <w:ind w:left="720"/>
      <w:contextualSpacing/>
      <w:textAlignment w:val="auto"/>
    </w:pPr>
    <w:rPr>
      <w:rFonts w:eastAsia="MS Mincho"/>
      <w:sz w:val="24"/>
      <w:szCs w:val="24"/>
      <w:lang w:eastAsia="en-GB"/>
    </w:rPr>
  </w:style>
  <w:style w:type="paragraph" w:customStyle="1" w:styleId="TableText">
    <w:name w:val="Table_Text"/>
    <w:basedOn w:val="Normal"/>
    <w:rsid w:val="007042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Arial" w:eastAsia="BatangChe" w:hAnsi="Arial"/>
      <w:sz w:val="18"/>
      <w:lang w:val="en-US" w:eastAsia="ko-KR"/>
    </w:rPr>
  </w:style>
  <w:style w:type="paragraph" w:styleId="BodyText">
    <w:name w:val="Body Text"/>
    <w:basedOn w:val="Normal"/>
    <w:link w:val="BodyTextChar"/>
    <w:rsid w:val="00AA309B"/>
    <w:pPr>
      <w:spacing w:after="120"/>
    </w:pPr>
  </w:style>
  <w:style w:type="character" w:customStyle="1" w:styleId="BodyTextChar">
    <w:name w:val="Body Text Char"/>
    <w:link w:val="BodyText"/>
    <w:rsid w:val="00AA309B"/>
    <w:rPr>
      <w:rFonts w:ascii="Times New Roman" w:hAnsi="Times New Roman"/>
      <w:lang w:val="en-GB"/>
    </w:rPr>
  </w:style>
  <w:style w:type="character" w:customStyle="1" w:styleId="FootnoteTextChar">
    <w:name w:val="Footnote Text Char"/>
    <w:basedOn w:val="DefaultParagraphFont"/>
    <w:link w:val="FootnoteText"/>
    <w:semiHidden/>
    <w:rsid w:val="008F529F"/>
    <w:rPr>
      <w:rFonts w:ascii="Times New Roman" w:hAnsi="Times New Roman"/>
      <w:sz w:val="16"/>
      <w:lang w:val="en-GB"/>
    </w:rPr>
  </w:style>
  <w:style w:type="table" w:styleId="TableGrid">
    <w:name w:val="Table Grid"/>
    <w:basedOn w:val="TableNormal"/>
    <w:rsid w:val="00997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6481721">
      <w:bodyDiv w:val="1"/>
      <w:marLeft w:val="0"/>
      <w:marRight w:val="0"/>
      <w:marTop w:val="0"/>
      <w:marBottom w:val="0"/>
      <w:divBdr>
        <w:top w:val="none" w:sz="0" w:space="0" w:color="auto"/>
        <w:left w:val="none" w:sz="0" w:space="0" w:color="auto"/>
        <w:bottom w:val="none" w:sz="0" w:space="0" w:color="auto"/>
        <w:right w:val="none" w:sz="0" w:space="0" w:color="auto"/>
      </w:divBdr>
    </w:div>
    <w:div w:id="784664874">
      <w:bodyDiv w:val="1"/>
      <w:marLeft w:val="0"/>
      <w:marRight w:val="0"/>
      <w:marTop w:val="0"/>
      <w:marBottom w:val="0"/>
      <w:divBdr>
        <w:top w:val="none" w:sz="0" w:space="0" w:color="auto"/>
        <w:left w:val="none" w:sz="0" w:space="0" w:color="auto"/>
        <w:bottom w:val="none" w:sz="0" w:space="0" w:color="auto"/>
        <w:right w:val="none" w:sz="0" w:space="0" w:color="auto"/>
      </w:divBdr>
    </w:div>
    <w:div w:id="815025916">
      <w:bodyDiv w:val="1"/>
      <w:marLeft w:val="0"/>
      <w:marRight w:val="0"/>
      <w:marTop w:val="0"/>
      <w:marBottom w:val="0"/>
      <w:divBdr>
        <w:top w:val="none" w:sz="0" w:space="0" w:color="auto"/>
        <w:left w:val="none" w:sz="0" w:space="0" w:color="auto"/>
        <w:bottom w:val="none" w:sz="0" w:space="0" w:color="auto"/>
        <w:right w:val="none" w:sz="0" w:space="0" w:color="auto"/>
      </w:divBdr>
    </w:div>
    <w:div w:id="886063332">
      <w:bodyDiv w:val="1"/>
      <w:marLeft w:val="0"/>
      <w:marRight w:val="0"/>
      <w:marTop w:val="0"/>
      <w:marBottom w:val="0"/>
      <w:divBdr>
        <w:top w:val="none" w:sz="0" w:space="0" w:color="auto"/>
        <w:left w:val="none" w:sz="0" w:space="0" w:color="auto"/>
        <w:bottom w:val="none" w:sz="0" w:space="0" w:color="auto"/>
        <w:right w:val="none" w:sz="0" w:space="0" w:color="auto"/>
      </w:divBdr>
    </w:div>
    <w:div w:id="950362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9236388">
      <w:bodyDiv w:val="1"/>
      <w:marLeft w:val="0"/>
      <w:marRight w:val="0"/>
      <w:marTop w:val="0"/>
      <w:marBottom w:val="0"/>
      <w:divBdr>
        <w:top w:val="none" w:sz="0" w:space="0" w:color="auto"/>
        <w:left w:val="none" w:sz="0" w:space="0" w:color="auto"/>
        <w:bottom w:val="none" w:sz="0" w:space="0" w:color="auto"/>
        <w:right w:val="none" w:sz="0" w:space="0" w:color="auto"/>
      </w:divBdr>
    </w:div>
    <w:div w:id="1059521563">
      <w:bodyDiv w:val="1"/>
      <w:marLeft w:val="0"/>
      <w:marRight w:val="0"/>
      <w:marTop w:val="0"/>
      <w:marBottom w:val="0"/>
      <w:divBdr>
        <w:top w:val="none" w:sz="0" w:space="0" w:color="auto"/>
        <w:left w:val="none" w:sz="0" w:space="0" w:color="auto"/>
        <w:bottom w:val="none" w:sz="0" w:space="0" w:color="auto"/>
        <w:right w:val="none" w:sz="0" w:space="0" w:color="auto"/>
      </w:divBdr>
    </w:div>
    <w:div w:id="1093740176">
      <w:bodyDiv w:val="1"/>
      <w:marLeft w:val="0"/>
      <w:marRight w:val="0"/>
      <w:marTop w:val="0"/>
      <w:marBottom w:val="0"/>
      <w:divBdr>
        <w:top w:val="none" w:sz="0" w:space="0" w:color="auto"/>
        <w:left w:val="none" w:sz="0" w:space="0" w:color="auto"/>
        <w:bottom w:val="none" w:sz="0" w:space="0" w:color="auto"/>
        <w:right w:val="none" w:sz="0" w:space="0" w:color="auto"/>
      </w:divBdr>
    </w:div>
    <w:div w:id="1277759826">
      <w:bodyDiv w:val="1"/>
      <w:marLeft w:val="0"/>
      <w:marRight w:val="0"/>
      <w:marTop w:val="0"/>
      <w:marBottom w:val="0"/>
      <w:divBdr>
        <w:top w:val="none" w:sz="0" w:space="0" w:color="auto"/>
        <w:left w:val="none" w:sz="0" w:space="0" w:color="auto"/>
        <w:bottom w:val="none" w:sz="0" w:space="0" w:color="auto"/>
        <w:right w:val="none" w:sz="0" w:space="0" w:color="auto"/>
      </w:divBdr>
    </w:div>
    <w:div w:id="1343045635">
      <w:bodyDiv w:val="1"/>
      <w:marLeft w:val="0"/>
      <w:marRight w:val="0"/>
      <w:marTop w:val="0"/>
      <w:marBottom w:val="0"/>
      <w:divBdr>
        <w:top w:val="none" w:sz="0" w:space="0" w:color="auto"/>
        <w:left w:val="none" w:sz="0" w:space="0" w:color="auto"/>
        <w:bottom w:val="none" w:sz="0" w:space="0" w:color="auto"/>
        <w:right w:val="none" w:sz="0" w:space="0" w:color="auto"/>
      </w:divBdr>
    </w:div>
    <w:div w:id="1636908240">
      <w:bodyDiv w:val="1"/>
      <w:marLeft w:val="0"/>
      <w:marRight w:val="0"/>
      <w:marTop w:val="0"/>
      <w:marBottom w:val="0"/>
      <w:divBdr>
        <w:top w:val="none" w:sz="0" w:space="0" w:color="auto"/>
        <w:left w:val="none" w:sz="0" w:space="0" w:color="auto"/>
        <w:bottom w:val="none" w:sz="0" w:space="0" w:color="auto"/>
        <w:right w:val="none" w:sz="0" w:space="0" w:color="auto"/>
      </w:divBdr>
    </w:div>
    <w:div w:id="1770084359">
      <w:bodyDiv w:val="1"/>
      <w:marLeft w:val="0"/>
      <w:marRight w:val="0"/>
      <w:marTop w:val="0"/>
      <w:marBottom w:val="0"/>
      <w:divBdr>
        <w:top w:val="none" w:sz="0" w:space="0" w:color="auto"/>
        <w:left w:val="none" w:sz="0" w:space="0" w:color="auto"/>
        <w:bottom w:val="none" w:sz="0" w:space="0" w:color="auto"/>
        <w:right w:val="none" w:sz="0" w:space="0" w:color="auto"/>
      </w:divBdr>
    </w:div>
    <w:div w:id="1967394543">
      <w:bodyDiv w:val="1"/>
      <w:marLeft w:val="0"/>
      <w:marRight w:val="0"/>
      <w:marTop w:val="0"/>
      <w:marBottom w:val="0"/>
      <w:divBdr>
        <w:top w:val="none" w:sz="0" w:space="0" w:color="auto"/>
        <w:left w:val="none" w:sz="0" w:space="0" w:color="auto"/>
        <w:bottom w:val="none" w:sz="0" w:space="0" w:color="auto"/>
        <w:right w:val="none" w:sz="0" w:space="0" w:color="auto"/>
      </w:divBdr>
    </w:div>
    <w:div w:id="211493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tmach\Desktop\diagrams.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Documents%20and%20Settings\tmach\My%20Documents\diagram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403079615048119"/>
          <c:y val="5.1400554097404488E-2"/>
          <c:w val="0.68148359580052398"/>
          <c:h val="0.8326195683872849"/>
        </c:manualLayout>
      </c:layout>
      <c:lineChart>
        <c:grouping val="standard"/>
        <c:ser>
          <c:idx val="0"/>
          <c:order val="0"/>
          <c:tx>
            <c:v>SIB11</c:v>
          </c:tx>
          <c:cat>
            <c:numRef>
              <c:f>Sheet1!$A$6:$A$21</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f>Sheet1!$O$6:$O$21</c:f>
              <c:numCache>
                <c:formatCode>General</c:formatCode>
                <c:ptCount val="16"/>
                <c:pt idx="0">
                  <c:v>2.191897051544938E-3</c:v>
                </c:pt>
                <c:pt idx="1">
                  <c:v>7.4005986471517163E-3</c:v>
                </c:pt>
                <c:pt idx="2">
                  <c:v>1.7087369487850293E-2</c:v>
                </c:pt>
                <c:pt idx="3">
                  <c:v>3.6767305380753762E-2</c:v>
                </c:pt>
                <c:pt idx="4">
                  <c:v>6.123170473025525E-2</c:v>
                </c:pt>
                <c:pt idx="5">
                  <c:v>0.10365551863112493</c:v>
                </c:pt>
                <c:pt idx="6">
                  <c:v>0.15225435433312132</c:v>
                </c:pt>
                <c:pt idx="7">
                  <c:v>0.15722736807372331</c:v>
                </c:pt>
                <c:pt idx="8">
                  <c:v>0.11921091706144382</c:v>
                </c:pt>
                <c:pt idx="9">
                  <c:v>0.10806288151971528</c:v>
                </c:pt>
                <c:pt idx="10">
                  <c:v>8.4116995451224516E-2</c:v>
                </c:pt>
                <c:pt idx="11">
                  <c:v>7.0305687147941387E-2</c:v>
                </c:pt>
                <c:pt idx="12">
                  <c:v>4.0184779278323791E-2</c:v>
                </c:pt>
                <c:pt idx="13">
                  <c:v>2.437012420749959E-2</c:v>
                </c:pt>
                <c:pt idx="14">
                  <c:v>1.0841641330222262E-2</c:v>
                </c:pt>
                <c:pt idx="15">
                  <c:v>5.0908576681043633E-3</c:v>
                </c:pt>
              </c:numCache>
            </c:numRef>
          </c:val>
        </c:ser>
        <c:ser>
          <c:idx val="1"/>
          <c:order val="1"/>
          <c:tx>
            <c:v>SIB11bis</c:v>
          </c:tx>
          <c:cat>
            <c:numRef>
              <c:f>Sheet1!$A$6:$A$21</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f>Sheet1!$P$6:$P$21</c:f>
              <c:numCache>
                <c:formatCode>General</c:formatCode>
                <c:ptCount val="16"/>
                <c:pt idx="0">
                  <c:v>0.11221507890122746</c:v>
                </c:pt>
                <c:pt idx="1">
                  <c:v>0.14962010520163638</c:v>
                </c:pt>
                <c:pt idx="2">
                  <c:v>0.14962010520163638</c:v>
                </c:pt>
                <c:pt idx="3">
                  <c:v>0.10695499707773232</c:v>
                </c:pt>
                <c:pt idx="4">
                  <c:v>0.11689070718877849</c:v>
                </c:pt>
                <c:pt idx="5">
                  <c:v>9.8772647574517827E-2</c:v>
                </c:pt>
                <c:pt idx="6">
                  <c:v>9.0590298071303435E-2</c:v>
                </c:pt>
                <c:pt idx="7">
                  <c:v>7.4810052600818286E-2</c:v>
                </c:pt>
                <c:pt idx="8">
                  <c:v>4.2080654587960294E-2</c:v>
                </c:pt>
                <c:pt idx="9">
                  <c:v>2.8053769725306842E-2</c:v>
                </c:pt>
                <c:pt idx="10">
                  <c:v>1.5780245470485097E-2</c:v>
                </c:pt>
                <c:pt idx="11">
                  <c:v>8.1823495032145033E-3</c:v>
                </c:pt>
                <c:pt idx="12">
                  <c:v>5.2600818234950315E-3</c:v>
                </c:pt>
                <c:pt idx="13">
                  <c:v>1.1689070718877875E-3</c:v>
                </c:pt>
                <c:pt idx="14">
                  <c:v>0</c:v>
                </c:pt>
                <c:pt idx="15">
                  <c:v>0</c:v>
                </c:pt>
              </c:numCache>
            </c:numRef>
          </c:val>
        </c:ser>
        <c:marker val="1"/>
        <c:axId val="72119040"/>
        <c:axId val="72121728"/>
      </c:lineChart>
      <c:catAx>
        <c:axId val="72119040"/>
        <c:scaling>
          <c:orientation val="minMax"/>
        </c:scaling>
        <c:axPos val="b"/>
        <c:numFmt formatCode="General" sourceLinked="1"/>
        <c:tickLblPos val="nextTo"/>
        <c:crossAx val="72121728"/>
        <c:crosses val="autoZero"/>
        <c:auto val="1"/>
        <c:lblAlgn val="ctr"/>
        <c:lblOffset val="100"/>
      </c:catAx>
      <c:valAx>
        <c:axId val="72121728"/>
        <c:scaling>
          <c:orientation val="minMax"/>
        </c:scaling>
        <c:axPos val="l"/>
        <c:majorGridlines/>
        <c:numFmt formatCode="General" sourceLinked="1"/>
        <c:tickLblPos val="nextTo"/>
        <c:crossAx val="72119040"/>
        <c:crosses val="autoZero"/>
        <c:crossBetween val="between"/>
      </c:valAx>
    </c:plotArea>
    <c:legend>
      <c:legendPos val="r"/>
    </c:legend>
    <c:plotVisOnly val="1"/>
    <c:dispBlanksAs val="gap"/>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290021872265967"/>
          <c:y val="2.8252405949256338E-2"/>
          <c:w val="0.70690492259896165"/>
          <c:h val="0.8326195683872849"/>
        </c:manualLayout>
      </c:layout>
      <c:lineChart>
        <c:grouping val="standard"/>
        <c:ser>
          <c:idx val="0"/>
          <c:order val="0"/>
          <c:tx>
            <c:v>SIB11</c:v>
          </c:tx>
          <c:cat>
            <c:numRef>
              <c:f>Sheet1!$A$27:$A$34</c:f>
              <c:numCache>
                <c:formatCode>General</c:formatCode>
                <c:ptCount val="8"/>
                <c:pt idx="0">
                  <c:v>8</c:v>
                </c:pt>
                <c:pt idx="1">
                  <c:v>16</c:v>
                </c:pt>
                <c:pt idx="2">
                  <c:v>32</c:v>
                </c:pt>
                <c:pt idx="3">
                  <c:v>64</c:v>
                </c:pt>
                <c:pt idx="4">
                  <c:v>128</c:v>
                </c:pt>
                <c:pt idx="5">
                  <c:v>256</c:v>
                </c:pt>
                <c:pt idx="6">
                  <c:v>512</c:v>
                </c:pt>
                <c:pt idx="7">
                  <c:v>1024</c:v>
                </c:pt>
              </c:numCache>
            </c:numRef>
          </c:cat>
          <c:val>
            <c:numRef>
              <c:f>Sheet1!$O$27:$O$34</c:f>
              <c:numCache>
                <c:formatCode>General</c:formatCode>
                <c:ptCount val="8"/>
                <c:pt idx="0">
                  <c:v>7.5013127297277125E-5</c:v>
                </c:pt>
                <c:pt idx="1">
                  <c:v>9.2516190333308366E-4</c:v>
                </c:pt>
                <c:pt idx="2">
                  <c:v>2.820493586377619E-2</c:v>
                </c:pt>
                <c:pt idx="3">
                  <c:v>0.29010076763433623</c:v>
                </c:pt>
                <c:pt idx="4">
                  <c:v>0.64336258845297878</c:v>
                </c:pt>
                <c:pt idx="5">
                  <c:v>3.7306528642512438E-2</c:v>
                </c:pt>
                <c:pt idx="6">
                  <c:v>0</c:v>
                </c:pt>
                <c:pt idx="7">
                  <c:v>2.5004375765759061E-5</c:v>
                </c:pt>
              </c:numCache>
            </c:numRef>
          </c:val>
        </c:ser>
        <c:ser>
          <c:idx val="1"/>
          <c:order val="1"/>
          <c:tx>
            <c:v>SIB11bis</c:v>
          </c:tx>
          <c:cat>
            <c:numRef>
              <c:f>Sheet1!$A$27:$A$34</c:f>
              <c:numCache>
                <c:formatCode>General</c:formatCode>
                <c:ptCount val="8"/>
                <c:pt idx="0">
                  <c:v>8</c:v>
                </c:pt>
                <c:pt idx="1">
                  <c:v>16</c:v>
                </c:pt>
                <c:pt idx="2">
                  <c:v>32</c:v>
                </c:pt>
                <c:pt idx="3">
                  <c:v>64</c:v>
                </c:pt>
                <c:pt idx="4">
                  <c:v>128</c:v>
                </c:pt>
                <c:pt idx="5">
                  <c:v>256</c:v>
                </c:pt>
                <c:pt idx="6">
                  <c:v>512</c:v>
                </c:pt>
                <c:pt idx="7">
                  <c:v>1024</c:v>
                </c:pt>
              </c:numCache>
            </c:numRef>
          </c:cat>
          <c:val>
            <c:numRef>
              <c:f>Sheet1!$P$27:$P$34</c:f>
              <c:numCache>
                <c:formatCode>General</c:formatCode>
                <c:ptCount val="8"/>
                <c:pt idx="0">
                  <c:v>0</c:v>
                </c:pt>
                <c:pt idx="1">
                  <c:v>6.0496067755595956E-4</c:v>
                </c:pt>
                <c:pt idx="2">
                  <c:v>7.3200241984271039E-2</c:v>
                </c:pt>
                <c:pt idx="3">
                  <c:v>0.11433756805807616</c:v>
                </c:pt>
                <c:pt idx="4">
                  <c:v>0.37084089534180337</c:v>
                </c:pt>
                <c:pt idx="5">
                  <c:v>0.44101633393829426</c:v>
                </c:pt>
                <c:pt idx="6">
                  <c:v>0</c:v>
                </c:pt>
                <c:pt idx="7">
                  <c:v>0</c:v>
                </c:pt>
              </c:numCache>
            </c:numRef>
          </c:val>
        </c:ser>
        <c:marker val="1"/>
        <c:axId val="73895296"/>
        <c:axId val="90437888"/>
      </c:lineChart>
      <c:catAx>
        <c:axId val="73895296"/>
        <c:scaling>
          <c:orientation val="minMax"/>
        </c:scaling>
        <c:axPos val="b"/>
        <c:numFmt formatCode="General" sourceLinked="1"/>
        <c:tickLblPos val="nextTo"/>
        <c:crossAx val="90437888"/>
        <c:crosses val="autoZero"/>
        <c:auto val="1"/>
        <c:lblAlgn val="ctr"/>
        <c:lblOffset val="100"/>
      </c:catAx>
      <c:valAx>
        <c:axId val="90437888"/>
        <c:scaling>
          <c:orientation val="minMax"/>
        </c:scaling>
        <c:axPos val="l"/>
        <c:majorGridlines/>
        <c:numFmt formatCode="General" sourceLinked="1"/>
        <c:tickLblPos val="nextTo"/>
        <c:crossAx val="73895296"/>
        <c:crosses val="autoZero"/>
        <c:crossBetween val="between"/>
      </c:valAx>
    </c:plotArea>
    <c:legend>
      <c:legendPos val="r"/>
      <c:layout>
        <c:manualLayout>
          <c:xMode val="edge"/>
          <c:yMode val="edge"/>
          <c:x val="0.82179163318871062"/>
          <c:y val="0.42091243802857981"/>
          <c:w val="0.17820844269466346"/>
          <c:h val="0.16743438320210008"/>
        </c:manualLayout>
      </c:layout>
    </c:legend>
    <c:plotVisOnly val="1"/>
    <c:dispBlanksAs val="gap"/>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0.81667</cdr:x>
      <cdr:y>0.82986</cdr:y>
    </cdr:from>
    <cdr:to>
      <cdr:x>0.9875</cdr:x>
      <cdr:y>0.97222</cdr:y>
    </cdr:to>
    <cdr:sp macro="" textlink="">
      <cdr:nvSpPr>
        <cdr:cNvPr id="2" name="TextBox 1"/>
        <cdr:cNvSpPr txBox="1"/>
      </cdr:nvSpPr>
      <cdr:spPr>
        <a:xfrm xmlns:a="http://schemas.openxmlformats.org/drawingml/2006/main">
          <a:off x="3733800" y="2276475"/>
          <a:ext cx="781050" cy="3905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t>Number of segments</a:t>
          </a:r>
        </a:p>
      </cdr:txBody>
    </cdr:sp>
  </cdr:relSizeAnchor>
  <cdr:relSizeAnchor xmlns:cdr="http://schemas.openxmlformats.org/drawingml/2006/chartDrawing">
    <cdr:from>
      <cdr:x>0.01563</cdr:x>
      <cdr:y>0.24132</cdr:y>
    </cdr:from>
    <cdr:to>
      <cdr:x>0.07292</cdr:x>
      <cdr:y>0.68403</cdr:y>
    </cdr:to>
    <cdr:sp macro="" textlink="">
      <cdr:nvSpPr>
        <cdr:cNvPr id="4" name="TextBox 1"/>
        <cdr:cNvSpPr txBox="1"/>
      </cdr:nvSpPr>
      <cdr:spPr>
        <a:xfrm xmlns:a="http://schemas.openxmlformats.org/drawingml/2006/main" rot="16200000">
          <a:off x="-404812" y="1138236"/>
          <a:ext cx="1214437" cy="26193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800"/>
            <a:t>Probability Density</a:t>
          </a:r>
        </a:p>
      </cdr:txBody>
    </cdr:sp>
  </cdr:relSizeAnchor>
</c:userShapes>
</file>

<file path=word/drawings/drawing2.xml><?xml version="1.0" encoding="utf-8"?>
<c:userShapes xmlns:c="http://schemas.openxmlformats.org/drawingml/2006/chart">
  <cdr:relSizeAnchor xmlns:cdr="http://schemas.openxmlformats.org/drawingml/2006/chartDrawing">
    <cdr:from>
      <cdr:x>0.82917</cdr:x>
      <cdr:y>0.79167</cdr:y>
    </cdr:from>
    <cdr:to>
      <cdr:x>1</cdr:x>
      <cdr:y>0.93403</cdr:y>
    </cdr:to>
    <cdr:sp macro="" textlink="">
      <cdr:nvSpPr>
        <cdr:cNvPr id="2" name="TextBox 1"/>
        <cdr:cNvSpPr txBox="1"/>
      </cdr:nvSpPr>
      <cdr:spPr>
        <a:xfrm xmlns:a="http://schemas.openxmlformats.org/drawingml/2006/main">
          <a:off x="3962415" y="2171706"/>
          <a:ext cx="781035" cy="39052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800"/>
            <a:t>Repetition period in frames</a:t>
          </a:r>
        </a:p>
      </cdr:txBody>
    </cdr:sp>
  </cdr:relSizeAnchor>
  <cdr:relSizeAnchor xmlns:cdr="http://schemas.openxmlformats.org/drawingml/2006/chartDrawing">
    <cdr:from>
      <cdr:x>0.01441</cdr:x>
      <cdr:y>0.22569</cdr:y>
    </cdr:from>
    <cdr:to>
      <cdr:x>0.0717</cdr:x>
      <cdr:y>0.6684</cdr:y>
    </cdr:to>
    <cdr:sp macro="" textlink="">
      <cdr:nvSpPr>
        <cdr:cNvPr id="3" name="TextBox 1"/>
        <cdr:cNvSpPr txBox="1"/>
      </cdr:nvSpPr>
      <cdr:spPr>
        <a:xfrm xmlns:a="http://schemas.openxmlformats.org/drawingml/2006/main" rot="16200000">
          <a:off x="-406256" y="1092652"/>
          <a:ext cx="1214442" cy="26738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800"/>
            <a:t>Probability Density</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E81EC-5417-4BB1-9D31-915F82ED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&amp; NSN</dc:creator>
  <cp:keywords/>
  <dc:description/>
  <cp:lastModifiedBy>tmach</cp:lastModifiedBy>
  <cp:revision>4</cp:revision>
  <cp:lastPrinted>2012-04-24T15:24:00Z</cp:lastPrinted>
  <dcterms:created xsi:type="dcterms:W3CDTF">2013-10-30T12:57:00Z</dcterms:created>
  <dcterms:modified xsi:type="dcterms:W3CDTF">2013-11-01T10:03:00Z</dcterms:modified>
</cp:coreProperties>
</file>