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5C56" w:rsidRPr="0060332C" w:rsidRDefault="00145C56" w:rsidP="00145C56">
      <w:pPr>
        <w:pStyle w:val="Header"/>
        <w:tabs>
          <w:tab w:val="left" w:pos="6521"/>
        </w:tabs>
        <w:rPr>
          <w:noProof w:val="0"/>
          <w:sz w:val="24"/>
          <w:lang w:val="sv-SE"/>
        </w:rPr>
      </w:pPr>
      <w:r w:rsidRPr="0060332C">
        <w:rPr>
          <w:noProof w:val="0"/>
          <w:sz w:val="24"/>
          <w:lang w:val="sv-SE"/>
        </w:rPr>
        <w:t>3GPP TSG-RAN WG2 #</w:t>
      </w:r>
      <w:r w:rsidR="00C50904" w:rsidRPr="0060332C">
        <w:rPr>
          <w:noProof w:val="0"/>
          <w:sz w:val="24"/>
          <w:lang w:val="sv-SE"/>
        </w:rPr>
        <w:t>80</w:t>
      </w:r>
      <w:r w:rsidRPr="0060332C">
        <w:rPr>
          <w:noProof w:val="0"/>
          <w:sz w:val="24"/>
          <w:lang w:val="sv-SE"/>
        </w:rPr>
        <w:tab/>
      </w:r>
      <w:r w:rsidRPr="0060332C">
        <w:rPr>
          <w:noProof w:val="0"/>
          <w:sz w:val="24"/>
          <w:lang w:val="sv-SE"/>
        </w:rPr>
        <w:tab/>
      </w:r>
      <w:r w:rsidRPr="000C7905">
        <w:rPr>
          <w:noProof w:val="0"/>
          <w:sz w:val="24"/>
          <w:lang w:val="sv-SE"/>
        </w:rPr>
        <w:t>R2-</w:t>
      </w:r>
      <w:r w:rsidR="00334E53">
        <w:rPr>
          <w:noProof w:val="0"/>
          <w:sz w:val="24"/>
          <w:lang w:val="sv-SE"/>
        </w:rPr>
        <w:t>125805</w:t>
      </w:r>
    </w:p>
    <w:p w:rsidR="00145C56" w:rsidRPr="0060332C" w:rsidRDefault="007D075A" w:rsidP="00145C56">
      <w:pPr>
        <w:pStyle w:val="Header"/>
        <w:tabs>
          <w:tab w:val="left" w:pos="6521"/>
        </w:tabs>
        <w:rPr>
          <w:noProof w:val="0"/>
          <w:sz w:val="24"/>
          <w:lang w:val="sv-SE"/>
        </w:rPr>
      </w:pPr>
      <w:r w:rsidRPr="0060332C">
        <w:rPr>
          <w:noProof w:val="0"/>
          <w:sz w:val="24"/>
          <w:lang w:val="sv-SE"/>
        </w:rPr>
        <w:t>New Orleans, USA, 12 - 16 November 2012</w:t>
      </w:r>
      <w:r w:rsidR="00145C56" w:rsidRPr="0060332C">
        <w:rPr>
          <w:noProof w:val="0"/>
          <w:sz w:val="24"/>
          <w:lang w:val="sv-SE"/>
        </w:rPr>
        <w:tab/>
      </w:r>
      <w:r w:rsidR="00145C56" w:rsidRPr="0060332C">
        <w:rPr>
          <w:noProof w:val="0"/>
          <w:sz w:val="24"/>
          <w:lang w:val="sv-SE"/>
        </w:rPr>
        <w:tab/>
      </w:r>
      <w:r w:rsidR="00145C56" w:rsidRPr="0060332C">
        <w:rPr>
          <w:noProof w:val="0"/>
          <w:sz w:val="24"/>
          <w:lang w:val="sv-SE"/>
        </w:rPr>
        <w:tab/>
      </w:r>
      <w:r w:rsidR="00145C56" w:rsidRPr="0060332C">
        <w:rPr>
          <w:noProof w:val="0"/>
          <w:sz w:val="24"/>
          <w:lang w:val="sv-SE"/>
        </w:rPr>
        <w:tab/>
      </w:r>
    </w:p>
    <w:p w:rsidR="00145C56" w:rsidRPr="00CC0CE0" w:rsidRDefault="00145C56" w:rsidP="00145C56">
      <w:pPr>
        <w:pStyle w:val="Footer"/>
        <w:rPr>
          <w:noProof w:val="0"/>
          <w:lang w:val="pt-BR"/>
        </w:rPr>
      </w:pPr>
    </w:p>
    <w:p w:rsidR="00145C56" w:rsidRPr="00CC0CE0" w:rsidRDefault="00145C56" w:rsidP="00145C56">
      <w:pPr>
        <w:tabs>
          <w:tab w:val="left" w:pos="1985"/>
        </w:tabs>
        <w:rPr>
          <w:rFonts w:ascii="Arial" w:eastAsia="Times New Roman" w:hAnsi="Arial" w:cs="Times New Roman"/>
          <w:sz w:val="24"/>
          <w:lang w:val="pt-BR"/>
        </w:rPr>
      </w:pPr>
      <w:r w:rsidRPr="00CC0CE0">
        <w:rPr>
          <w:rFonts w:ascii="Arial" w:eastAsia="Times New Roman" w:hAnsi="Arial" w:cs="Times New Roman"/>
          <w:b/>
          <w:sz w:val="24"/>
          <w:lang w:val="pt-BR"/>
        </w:rPr>
        <w:t>Agenda item:</w:t>
      </w:r>
      <w:r w:rsidRPr="00CC0CE0">
        <w:rPr>
          <w:rFonts w:ascii="Arial" w:eastAsia="Times New Roman" w:hAnsi="Arial" w:cs="Times New Roman"/>
          <w:sz w:val="24"/>
          <w:lang w:val="pt-BR"/>
        </w:rPr>
        <w:tab/>
      </w:r>
      <w:bookmarkStart w:id="0" w:name="Source"/>
      <w:bookmarkEnd w:id="0"/>
      <w:r w:rsidR="007D075A">
        <w:rPr>
          <w:rFonts w:ascii="Arial" w:eastAsia="Times New Roman" w:hAnsi="Arial" w:cs="Times New Roman"/>
          <w:sz w:val="24"/>
          <w:lang w:val="pt-BR"/>
        </w:rPr>
        <w:t>7.2.1</w:t>
      </w:r>
    </w:p>
    <w:p w:rsidR="00145C56" w:rsidRPr="00A6004E" w:rsidRDefault="00145C56" w:rsidP="00145C56">
      <w:pPr>
        <w:tabs>
          <w:tab w:val="left" w:pos="1985"/>
        </w:tabs>
        <w:rPr>
          <w:rFonts w:ascii="Arial" w:eastAsia="Times New Roman" w:hAnsi="Arial" w:cs="Times New Roman"/>
          <w:b/>
          <w:sz w:val="24"/>
        </w:rPr>
      </w:pPr>
      <w:r w:rsidRPr="00A6004E">
        <w:rPr>
          <w:rFonts w:ascii="Arial" w:eastAsia="Times New Roman" w:hAnsi="Arial" w:cs="Times New Roman"/>
          <w:b/>
          <w:sz w:val="24"/>
        </w:rPr>
        <w:t xml:space="preserve">Source: </w:t>
      </w:r>
      <w:r w:rsidRPr="00A6004E">
        <w:rPr>
          <w:rFonts w:ascii="Arial" w:eastAsia="Times New Roman" w:hAnsi="Arial" w:cs="Times New Roman"/>
          <w:b/>
          <w:sz w:val="24"/>
        </w:rPr>
        <w:tab/>
      </w:r>
      <w:r>
        <w:rPr>
          <w:rFonts w:ascii="Arial" w:eastAsia="Times New Roman" w:hAnsi="Arial" w:cs="Times New Roman"/>
          <w:sz w:val="24"/>
        </w:rPr>
        <w:t>Samsung</w:t>
      </w:r>
    </w:p>
    <w:p w:rsidR="00145C56" w:rsidRPr="00145C56" w:rsidRDefault="00145C56" w:rsidP="00145C56">
      <w:pPr>
        <w:rPr>
          <w:rFonts w:ascii="Arial" w:hAnsi="Arial"/>
          <w:sz w:val="24"/>
        </w:rPr>
      </w:pPr>
      <w:r w:rsidRPr="00A6004E">
        <w:rPr>
          <w:rFonts w:ascii="Arial" w:eastAsia="Times New Roman" w:hAnsi="Arial" w:cs="Times New Roman"/>
          <w:b/>
          <w:sz w:val="24"/>
        </w:rPr>
        <w:t>Title:</w:t>
      </w:r>
      <w:r w:rsidRPr="00A6004E">
        <w:rPr>
          <w:rFonts w:ascii="Arial" w:eastAsia="Times New Roman" w:hAnsi="Arial" w:cs="Times New Roman"/>
          <w:sz w:val="24"/>
        </w:rPr>
        <w:t xml:space="preserve"> </w:t>
      </w:r>
      <w:r w:rsidRPr="00A6004E">
        <w:rPr>
          <w:rFonts w:ascii="Arial" w:eastAsia="Times New Roman" w:hAnsi="Arial" w:cs="Times New Roman"/>
          <w:sz w:val="24"/>
        </w:rPr>
        <w:tab/>
      </w:r>
      <w:bookmarkStart w:id="1" w:name="Title"/>
      <w:bookmarkEnd w:id="1"/>
      <w:r>
        <w:rPr>
          <w:rFonts w:ascii="Arial" w:hAnsi="Arial"/>
          <w:sz w:val="24"/>
        </w:rPr>
        <w:tab/>
        <w:t xml:space="preserve">        </w:t>
      </w:r>
      <w:proofErr w:type="spellStart"/>
      <w:proofErr w:type="gramStart"/>
      <w:r w:rsidR="0057131A">
        <w:rPr>
          <w:rFonts w:ascii="Arial" w:hAnsi="Arial"/>
          <w:sz w:val="24"/>
        </w:rPr>
        <w:t>eDDA</w:t>
      </w:r>
      <w:proofErr w:type="spellEnd"/>
      <w:proofErr w:type="gramEnd"/>
      <w:r w:rsidR="0057131A">
        <w:rPr>
          <w:rFonts w:ascii="Arial" w:hAnsi="Arial"/>
          <w:sz w:val="24"/>
        </w:rPr>
        <w:t xml:space="preserve"> </w:t>
      </w:r>
      <w:r w:rsidR="008B1078">
        <w:rPr>
          <w:rFonts w:ascii="Arial" w:hAnsi="Arial"/>
          <w:sz w:val="24"/>
        </w:rPr>
        <w:t>–</w:t>
      </w:r>
      <w:r w:rsidR="0057131A">
        <w:rPr>
          <w:rFonts w:ascii="Arial" w:hAnsi="Arial"/>
          <w:sz w:val="24"/>
        </w:rPr>
        <w:t xml:space="preserve"> </w:t>
      </w:r>
      <w:r w:rsidR="008B1078">
        <w:rPr>
          <w:rFonts w:ascii="Arial" w:hAnsi="Arial"/>
          <w:sz w:val="24"/>
        </w:rPr>
        <w:t>On the scenarios when the PPI is applicable</w:t>
      </w:r>
    </w:p>
    <w:p w:rsidR="00145C56" w:rsidRPr="00A6004E" w:rsidRDefault="00145C56" w:rsidP="00145C56">
      <w:pPr>
        <w:tabs>
          <w:tab w:val="left" w:pos="1985"/>
        </w:tabs>
        <w:rPr>
          <w:rFonts w:ascii="Calibri" w:eastAsia="Times New Roman" w:hAnsi="Calibri" w:cs="Times New Roman"/>
        </w:rPr>
      </w:pPr>
      <w:r w:rsidRPr="00A6004E">
        <w:rPr>
          <w:rFonts w:ascii="Arial" w:eastAsia="Times New Roman" w:hAnsi="Arial" w:cs="Times New Roman"/>
          <w:b/>
          <w:sz w:val="24"/>
        </w:rPr>
        <w:t>Document for:</w:t>
      </w:r>
      <w:r w:rsidRPr="00A6004E">
        <w:rPr>
          <w:rFonts w:ascii="Arial" w:eastAsia="Times New Roman" w:hAnsi="Arial" w:cs="Times New Roman"/>
          <w:sz w:val="24"/>
        </w:rPr>
        <w:tab/>
      </w:r>
      <w:bookmarkStart w:id="2" w:name="DocumentFor"/>
      <w:bookmarkEnd w:id="2"/>
      <w:r w:rsidRPr="00A6004E">
        <w:rPr>
          <w:rFonts w:ascii="Arial" w:eastAsia="Times New Roman" w:hAnsi="Arial" w:cs="Times New Roman"/>
          <w:sz w:val="24"/>
        </w:rPr>
        <w:t>Discussion</w:t>
      </w:r>
      <w:r w:rsidR="002641C7">
        <w:rPr>
          <w:rFonts w:ascii="Arial" w:eastAsia="Times New Roman" w:hAnsi="Arial" w:cs="Times New Roman"/>
          <w:sz w:val="24"/>
        </w:rPr>
        <w:t xml:space="preserve"> and Decision</w:t>
      </w:r>
    </w:p>
    <w:p w:rsidR="00145C56" w:rsidRDefault="00145C56" w:rsidP="00145C56">
      <w:pPr>
        <w:pStyle w:val="Heading1"/>
        <w:tabs>
          <w:tab w:val="num" w:pos="0"/>
        </w:tabs>
        <w:ind w:left="0" w:firstLine="0"/>
      </w:pPr>
      <w:r w:rsidRPr="00A6004E">
        <w:t>Introduction</w:t>
      </w:r>
    </w:p>
    <w:p w:rsidR="007B0E5F" w:rsidRDefault="008B1078" w:rsidP="00DC4F40">
      <w:pPr>
        <w:jc w:val="both"/>
        <w:rPr>
          <w:rFonts w:ascii="Times New Roman" w:eastAsia="Times New Roman" w:hAnsi="Times New Roman" w:cs="Times New Roman"/>
        </w:rPr>
      </w:pPr>
      <w:r w:rsidRPr="00DC4F40">
        <w:rPr>
          <w:rFonts w:ascii="Times New Roman" w:eastAsia="Times New Roman" w:hAnsi="Times New Roman" w:cs="Times New Roman"/>
        </w:rPr>
        <w:t xml:space="preserve">At RAN2 #79bis meeting the scenarios in which the PPI is applicable was discussed. </w:t>
      </w:r>
      <w:r w:rsidR="00DC4F40">
        <w:rPr>
          <w:rFonts w:ascii="Times New Roman" w:eastAsia="Times New Roman" w:hAnsi="Times New Roman" w:cs="Times New Roman"/>
        </w:rPr>
        <w:t xml:space="preserve">The issue of </w:t>
      </w:r>
      <w:r w:rsidRPr="00DC4F40">
        <w:rPr>
          <w:rFonts w:ascii="Times New Roman" w:eastAsia="Times New Roman" w:hAnsi="Times New Roman" w:cs="Times New Roman"/>
        </w:rPr>
        <w:t xml:space="preserve">UE </w:t>
      </w:r>
      <w:r w:rsidR="00B93F43" w:rsidRPr="00DC4F40">
        <w:rPr>
          <w:rFonts w:ascii="Times New Roman" w:eastAsia="Times New Roman" w:hAnsi="Times New Roman" w:cs="Times New Roman"/>
        </w:rPr>
        <w:t>behavior</w:t>
      </w:r>
      <w:r w:rsidRPr="00DC4F40">
        <w:rPr>
          <w:rFonts w:ascii="Times New Roman" w:eastAsia="Times New Roman" w:hAnsi="Times New Roman" w:cs="Times New Roman"/>
        </w:rPr>
        <w:t xml:space="preserve"> for setting </w:t>
      </w:r>
      <w:r w:rsidR="00DC4F40">
        <w:rPr>
          <w:rFonts w:ascii="Times New Roman" w:eastAsia="Times New Roman" w:hAnsi="Times New Roman" w:cs="Times New Roman"/>
        </w:rPr>
        <w:t>“</w:t>
      </w:r>
      <w:proofErr w:type="spellStart"/>
      <w:r w:rsidRPr="00DC4F40">
        <w:rPr>
          <w:rFonts w:ascii="Times New Roman" w:eastAsia="Times New Roman" w:hAnsi="Times New Roman" w:cs="Times New Roman"/>
        </w:rPr>
        <w:t>low</w:t>
      </w:r>
      <w:r w:rsidR="00DC4F40">
        <w:rPr>
          <w:rFonts w:ascii="Times New Roman" w:eastAsia="Times New Roman" w:hAnsi="Times New Roman" w:cs="Times New Roman"/>
        </w:rPr>
        <w:t>P</w:t>
      </w:r>
      <w:r w:rsidRPr="00DC4F40">
        <w:rPr>
          <w:rFonts w:ascii="Times New Roman" w:eastAsia="Times New Roman" w:hAnsi="Times New Roman" w:cs="Times New Roman"/>
        </w:rPr>
        <w:t>owerConsumption</w:t>
      </w:r>
      <w:proofErr w:type="spellEnd"/>
      <w:r w:rsidR="00DC4F40">
        <w:rPr>
          <w:rFonts w:ascii="Times New Roman" w:eastAsia="Times New Roman" w:hAnsi="Times New Roman" w:cs="Times New Roman"/>
        </w:rPr>
        <w:t>”</w:t>
      </w:r>
      <w:r w:rsidRPr="00DC4F40">
        <w:rPr>
          <w:rFonts w:ascii="Times New Roman" w:eastAsia="Times New Roman" w:hAnsi="Times New Roman" w:cs="Times New Roman"/>
        </w:rPr>
        <w:t xml:space="preserve"> to </w:t>
      </w:r>
      <w:r w:rsidR="00DC4F40">
        <w:rPr>
          <w:rFonts w:ascii="Times New Roman" w:eastAsia="Times New Roman" w:hAnsi="Times New Roman" w:cs="Times New Roman"/>
        </w:rPr>
        <w:t>“normal”</w:t>
      </w:r>
      <w:r w:rsidRPr="00DC4F40">
        <w:rPr>
          <w:rFonts w:ascii="Times New Roman" w:eastAsia="Times New Roman" w:hAnsi="Times New Roman" w:cs="Times New Roman"/>
        </w:rPr>
        <w:t xml:space="preserve"> </w:t>
      </w:r>
      <w:r w:rsidR="007B0E5F">
        <w:rPr>
          <w:rFonts w:ascii="Times New Roman" w:eastAsia="Times New Roman" w:hAnsi="Times New Roman" w:cs="Times New Roman"/>
        </w:rPr>
        <w:t xml:space="preserve">and vice versa was also discussed but </w:t>
      </w:r>
      <w:r w:rsidR="00B3035F">
        <w:rPr>
          <w:rFonts w:ascii="Times New Roman" w:eastAsia="Times New Roman" w:hAnsi="Times New Roman" w:cs="Times New Roman"/>
        </w:rPr>
        <w:t>not</w:t>
      </w:r>
      <w:r w:rsidR="007B0E5F">
        <w:rPr>
          <w:rFonts w:ascii="Times New Roman" w:eastAsia="Times New Roman" w:hAnsi="Times New Roman" w:cs="Times New Roman"/>
        </w:rPr>
        <w:t xml:space="preserve"> in sufficient detail. It is the intention of this paper to get into the details of the UE behavior when the UE should indicate “</w:t>
      </w:r>
      <w:proofErr w:type="spellStart"/>
      <w:r w:rsidR="007B0E5F">
        <w:rPr>
          <w:rFonts w:ascii="Times New Roman" w:eastAsia="Times New Roman" w:hAnsi="Times New Roman" w:cs="Times New Roman"/>
        </w:rPr>
        <w:t>lowPowerConsumption</w:t>
      </w:r>
      <w:proofErr w:type="spellEnd"/>
      <w:r w:rsidR="007B0E5F">
        <w:rPr>
          <w:rFonts w:ascii="Times New Roman" w:eastAsia="Times New Roman" w:hAnsi="Times New Roman" w:cs="Times New Roman"/>
        </w:rPr>
        <w:t>” and when to indicate “normal”.</w:t>
      </w:r>
    </w:p>
    <w:p w:rsidR="00D80687" w:rsidRPr="00D80687" w:rsidRDefault="00D80687" w:rsidP="00D80687">
      <w:pPr>
        <w:pStyle w:val="Heading1"/>
        <w:tabs>
          <w:tab w:val="num" w:pos="0"/>
        </w:tabs>
        <w:ind w:left="0" w:firstLine="0"/>
      </w:pPr>
      <w:r w:rsidRPr="00D80687">
        <w:t>Discussion</w:t>
      </w:r>
    </w:p>
    <w:p w:rsidR="00E31F53" w:rsidRDefault="004D1D4E" w:rsidP="004D1D4E">
      <w:p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There have been some discussions on the issue of the applicability of the PPI to specific bearers. It had been suggested that the “</w:t>
      </w:r>
      <w:proofErr w:type="spellStart"/>
      <w:r w:rsidRPr="004D1D4E">
        <w:rPr>
          <w:rFonts w:ascii="Times New Roman" w:eastAsia="Times New Roman" w:hAnsi="Times New Roman" w:cs="Times New Roman"/>
        </w:rPr>
        <w:t>lowPowerConsumption</w:t>
      </w:r>
      <w:proofErr w:type="spellEnd"/>
      <w:r>
        <w:rPr>
          <w:rFonts w:ascii="Times New Roman" w:eastAsia="Times New Roman" w:hAnsi="Times New Roman" w:cs="Times New Roman"/>
        </w:rPr>
        <w:t>” state can be used of non GBR bearers but it has also been pointed out that non GBR bearers like QCI 5 has priority 1 and as such a generic approach of assuming the applicability of “</w:t>
      </w:r>
      <w:proofErr w:type="spellStart"/>
      <w:r w:rsidRPr="004D1D4E">
        <w:rPr>
          <w:rFonts w:ascii="Times New Roman" w:eastAsia="Times New Roman" w:hAnsi="Times New Roman" w:cs="Times New Roman"/>
        </w:rPr>
        <w:t>lowPowerConsumption</w:t>
      </w:r>
      <w:proofErr w:type="spellEnd"/>
      <w:r>
        <w:rPr>
          <w:rFonts w:ascii="Times New Roman" w:eastAsia="Times New Roman" w:hAnsi="Times New Roman" w:cs="Times New Roman"/>
        </w:rPr>
        <w:t xml:space="preserve">” to non GBR bearers may not necessarily work. </w:t>
      </w:r>
      <w:r w:rsidR="00E31F53">
        <w:rPr>
          <w:rFonts w:ascii="Times New Roman" w:eastAsia="Times New Roman" w:hAnsi="Times New Roman" w:cs="Times New Roman"/>
        </w:rPr>
        <w:t xml:space="preserve">Also the assignment of priorities to QCIs and the subsequent bundling of QCIs (DRBs) into specific LCGs </w:t>
      </w:r>
      <w:r w:rsidR="00B2257D">
        <w:rPr>
          <w:rFonts w:ascii="Times New Roman" w:eastAsia="Times New Roman" w:hAnsi="Times New Roman" w:cs="Times New Roman"/>
        </w:rPr>
        <w:t xml:space="preserve">for handling by scheduler </w:t>
      </w:r>
      <w:proofErr w:type="gramStart"/>
      <w:r w:rsidR="00E31F53">
        <w:rPr>
          <w:rFonts w:ascii="Times New Roman" w:eastAsia="Times New Roman" w:hAnsi="Times New Roman" w:cs="Times New Roman"/>
        </w:rPr>
        <w:t>is</w:t>
      </w:r>
      <w:proofErr w:type="gramEnd"/>
      <w:r w:rsidR="00E31F53">
        <w:rPr>
          <w:rFonts w:ascii="Times New Roman" w:eastAsia="Times New Roman" w:hAnsi="Times New Roman" w:cs="Times New Roman"/>
        </w:rPr>
        <w:t xml:space="preserve"> </w:t>
      </w:r>
      <w:r w:rsidR="002A35F0">
        <w:rPr>
          <w:rFonts w:ascii="Times New Roman" w:eastAsia="Times New Roman" w:hAnsi="Times New Roman" w:cs="Times New Roman"/>
        </w:rPr>
        <w:t>subject to operator implementation.</w:t>
      </w:r>
      <w:r w:rsidR="006E5711">
        <w:rPr>
          <w:rFonts w:ascii="Times New Roman" w:eastAsia="Times New Roman" w:hAnsi="Times New Roman" w:cs="Times New Roman"/>
        </w:rPr>
        <w:t xml:space="preserve"> As such trying to isolate specific QCIs</w:t>
      </w:r>
      <w:r w:rsidR="00F34720">
        <w:rPr>
          <w:rFonts w:ascii="Times New Roman" w:eastAsia="Times New Roman" w:hAnsi="Times New Roman" w:cs="Times New Roman"/>
        </w:rPr>
        <w:t>/GRBs</w:t>
      </w:r>
      <w:r w:rsidR="006E5711">
        <w:rPr>
          <w:rFonts w:ascii="Times New Roman" w:eastAsia="Times New Roman" w:hAnsi="Times New Roman" w:cs="Times New Roman"/>
        </w:rPr>
        <w:t xml:space="preserve"> for which the “</w:t>
      </w:r>
      <w:proofErr w:type="spellStart"/>
      <w:r w:rsidR="006E5711" w:rsidRPr="006E5711">
        <w:rPr>
          <w:rFonts w:ascii="Times New Roman" w:eastAsia="Times New Roman" w:hAnsi="Times New Roman" w:cs="Times New Roman"/>
        </w:rPr>
        <w:t>lowPowerConsumption</w:t>
      </w:r>
      <w:proofErr w:type="spellEnd"/>
      <w:r w:rsidR="006E5711">
        <w:rPr>
          <w:rFonts w:ascii="Times New Roman" w:eastAsia="Times New Roman" w:hAnsi="Times New Roman" w:cs="Times New Roman"/>
        </w:rPr>
        <w:t>” state could be applicable could be futile.</w:t>
      </w:r>
    </w:p>
    <w:p w:rsidR="002E120E" w:rsidRDefault="002E120E" w:rsidP="004D1D4E">
      <w:pPr>
        <w:jc w:val="both"/>
        <w:rPr>
          <w:rFonts w:ascii="Times New Roman" w:eastAsia="Times New Roman" w:hAnsi="Times New Roman" w:cs="Times New Roman"/>
        </w:rPr>
      </w:pPr>
    </w:p>
    <w:p w:rsidR="000011FD" w:rsidRPr="000011FD" w:rsidRDefault="000011FD" w:rsidP="004D1D4E">
      <w:pPr>
        <w:jc w:val="both"/>
        <w:rPr>
          <w:rFonts w:ascii="Times New Roman" w:eastAsia="Times New Roman" w:hAnsi="Times New Roman" w:cs="Times New Roman"/>
          <w:b/>
        </w:rPr>
      </w:pPr>
      <w:r w:rsidRPr="000011FD">
        <w:rPr>
          <w:rFonts w:ascii="Times New Roman" w:eastAsia="Times New Roman" w:hAnsi="Times New Roman" w:cs="Times New Roman"/>
          <w:b/>
        </w:rPr>
        <w:t>Observation 1: Trying to isolate specific QCIs/GRBs for which the “</w:t>
      </w:r>
      <w:proofErr w:type="spellStart"/>
      <w:r w:rsidRPr="000011FD">
        <w:rPr>
          <w:rFonts w:ascii="Times New Roman" w:eastAsia="Times New Roman" w:hAnsi="Times New Roman" w:cs="Times New Roman"/>
          <w:b/>
        </w:rPr>
        <w:t>lowPowerConsumption</w:t>
      </w:r>
      <w:proofErr w:type="spellEnd"/>
      <w:r w:rsidRPr="000011FD">
        <w:rPr>
          <w:rFonts w:ascii="Times New Roman" w:eastAsia="Times New Roman" w:hAnsi="Times New Roman" w:cs="Times New Roman"/>
          <w:b/>
        </w:rPr>
        <w:t xml:space="preserve">” state </w:t>
      </w:r>
      <w:r w:rsidR="00ED5F94">
        <w:rPr>
          <w:rFonts w:ascii="Times New Roman" w:eastAsia="Times New Roman" w:hAnsi="Times New Roman" w:cs="Times New Roman"/>
          <w:b/>
        </w:rPr>
        <w:t xml:space="preserve">is </w:t>
      </w:r>
      <w:r w:rsidRPr="000011FD">
        <w:rPr>
          <w:rFonts w:ascii="Times New Roman" w:eastAsia="Times New Roman" w:hAnsi="Times New Roman" w:cs="Times New Roman"/>
          <w:b/>
        </w:rPr>
        <w:t>applicable could be futile</w:t>
      </w:r>
      <w:r w:rsidR="00002728">
        <w:rPr>
          <w:rFonts w:ascii="Times New Roman" w:eastAsia="Times New Roman" w:hAnsi="Times New Roman" w:cs="Times New Roman"/>
          <w:b/>
        </w:rPr>
        <w:t>, it is best left to operator implementation</w:t>
      </w:r>
    </w:p>
    <w:p w:rsidR="002E120E" w:rsidRDefault="002E120E" w:rsidP="004D1D4E">
      <w:pPr>
        <w:jc w:val="both"/>
        <w:rPr>
          <w:rFonts w:ascii="Times New Roman" w:eastAsia="Times New Roman" w:hAnsi="Times New Roman" w:cs="Times New Roman"/>
        </w:rPr>
      </w:pPr>
    </w:p>
    <w:p w:rsidR="004D1D4E" w:rsidRPr="004D1D4E" w:rsidRDefault="004D1D4E" w:rsidP="004D1D4E">
      <w:p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It should also be noted that the there is a general consensus that the “</w:t>
      </w:r>
      <w:proofErr w:type="spellStart"/>
      <w:r w:rsidRPr="004D1D4E">
        <w:rPr>
          <w:rFonts w:ascii="Times New Roman" w:eastAsia="Times New Roman" w:hAnsi="Times New Roman" w:cs="Times New Roman"/>
        </w:rPr>
        <w:t>lowPowerConsumption</w:t>
      </w:r>
      <w:proofErr w:type="spellEnd"/>
      <w:r>
        <w:rPr>
          <w:rFonts w:ascii="Times New Roman" w:eastAsia="Times New Roman" w:hAnsi="Times New Roman" w:cs="Times New Roman"/>
        </w:rPr>
        <w:t xml:space="preserve">” state is applicable for “background traffic”. </w:t>
      </w:r>
      <w:r w:rsidRPr="004D1D4E">
        <w:rPr>
          <w:rFonts w:ascii="Times New Roman" w:eastAsia="Times New Roman" w:hAnsi="Times New Roman" w:cs="Times New Roman"/>
        </w:rPr>
        <w:t>It would be good to recollect the def</w:t>
      </w:r>
      <w:r w:rsidR="00E31F53">
        <w:rPr>
          <w:rFonts w:ascii="Times New Roman" w:eastAsia="Times New Roman" w:hAnsi="Times New Roman" w:cs="Times New Roman"/>
        </w:rPr>
        <w:t>inition of “Background Traffic”:</w:t>
      </w:r>
    </w:p>
    <w:p w:rsidR="000011FD" w:rsidRPr="000011FD" w:rsidRDefault="004D1D4E" w:rsidP="004D1D4E">
      <w:pPr>
        <w:jc w:val="both"/>
        <w:rPr>
          <w:rFonts w:ascii="Times New Roman" w:eastAsia="Times New Roman" w:hAnsi="Times New Roman" w:cs="Times New Roman"/>
          <w:b/>
          <w:i/>
        </w:rPr>
      </w:pPr>
      <w:r w:rsidRPr="000011FD">
        <w:rPr>
          <w:rFonts w:ascii="Times New Roman" w:eastAsia="Times New Roman" w:hAnsi="Times New Roman" w:cs="Times New Roman"/>
          <w:b/>
          <w:i/>
        </w:rPr>
        <w:t xml:space="preserve">Background traffic refers to the autonomous exchange of user plane data packets between the UE and the network, generally in the absence of a specific user interaction with the device [1].  Such packets are due to open applications and keep alive messages which require communication on </w:t>
      </w:r>
      <w:proofErr w:type="gramStart"/>
      <w:r w:rsidRPr="000011FD">
        <w:rPr>
          <w:rFonts w:ascii="Times New Roman" w:eastAsia="Times New Roman" w:hAnsi="Times New Roman" w:cs="Times New Roman"/>
          <w:b/>
          <w:i/>
        </w:rPr>
        <w:t>a</w:t>
      </w:r>
      <w:proofErr w:type="gramEnd"/>
      <w:r w:rsidRPr="000011FD">
        <w:rPr>
          <w:rFonts w:ascii="Times New Roman" w:eastAsia="Times New Roman" w:hAnsi="Times New Roman" w:cs="Times New Roman"/>
          <w:b/>
          <w:i/>
        </w:rPr>
        <w:t xml:space="preserve"> intermittent basis. Such traffic is generally low in volume (approximately 5 Bytes/s through to approximately 250 Bytes/s) and may be widely dispersed in time. </w:t>
      </w:r>
    </w:p>
    <w:p w:rsidR="00B219B6" w:rsidRDefault="00B219B6" w:rsidP="004D1D4E">
      <w:pPr>
        <w:jc w:val="both"/>
        <w:rPr>
          <w:rFonts w:ascii="Times New Roman" w:eastAsia="Times New Roman" w:hAnsi="Times New Roman" w:cs="Times New Roman"/>
          <w:b/>
        </w:rPr>
      </w:pPr>
    </w:p>
    <w:p w:rsidR="000011FD" w:rsidRPr="00B219B6" w:rsidRDefault="00B219B6" w:rsidP="004D1D4E">
      <w:pPr>
        <w:jc w:val="both"/>
        <w:rPr>
          <w:rFonts w:ascii="Times New Roman" w:eastAsia="Times New Roman" w:hAnsi="Times New Roman" w:cs="Times New Roman"/>
          <w:b/>
        </w:rPr>
      </w:pPr>
      <w:r w:rsidRPr="00B219B6">
        <w:rPr>
          <w:rFonts w:ascii="Times New Roman" w:eastAsia="Times New Roman" w:hAnsi="Times New Roman" w:cs="Times New Roman"/>
          <w:b/>
        </w:rPr>
        <w:lastRenderedPageBreak/>
        <w:t xml:space="preserve">Observation 2: </w:t>
      </w:r>
      <w:r w:rsidR="002E120E" w:rsidRPr="00B219B6">
        <w:rPr>
          <w:rFonts w:ascii="Times New Roman" w:eastAsia="Times New Roman" w:hAnsi="Times New Roman" w:cs="Times New Roman"/>
          <w:b/>
        </w:rPr>
        <w:t>Background traffic could o</w:t>
      </w:r>
      <w:r w:rsidR="00833C78" w:rsidRPr="00B219B6">
        <w:rPr>
          <w:rFonts w:ascii="Times New Roman" w:eastAsia="Times New Roman" w:hAnsi="Times New Roman" w:cs="Times New Roman"/>
          <w:b/>
        </w:rPr>
        <w:t xml:space="preserve">riginate from any DRB and what makes </w:t>
      </w:r>
      <w:r w:rsidR="00110711" w:rsidRPr="00B219B6">
        <w:rPr>
          <w:rFonts w:ascii="Times New Roman" w:eastAsia="Times New Roman" w:hAnsi="Times New Roman" w:cs="Times New Roman"/>
          <w:b/>
        </w:rPr>
        <w:t>the traffic “</w:t>
      </w:r>
      <w:r w:rsidR="00833C78" w:rsidRPr="00B219B6">
        <w:rPr>
          <w:rFonts w:ascii="Times New Roman" w:eastAsia="Times New Roman" w:hAnsi="Times New Roman" w:cs="Times New Roman"/>
          <w:b/>
        </w:rPr>
        <w:t>background</w:t>
      </w:r>
      <w:r w:rsidR="00110711" w:rsidRPr="00B219B6">
        <w:rPr>
          <w:rFonts w:ascii="Times New Roman" w:eastAsia="Times New Roman" w:hAnsi="Times New Roman" w:cs="Times New Roman"/>
          <w:b/>
        </w:rPr>
        <w:t>”</w:t>
      </w:r>
      <w:r w:rsidR="00833C78" w:rsidRPr="00B219B6">
        <w:rPr>
          <w:rFonts w:ascii="Times New Roman" w:eastAsia="Times New Roman" w:hAnsi="Times New Roman" w:cs="Times New Roman"/>
          <w:b/>
        </w:rPr>
        <w:t xml:space="preserve"> is decided by the “activity state” of the application rather than the radio bearer which it uses.  </w:t>
      </w:r>
    </w:p>
    <w:p w:rsidR="006B2514" w:rsidRDefault="00080388" w:rsidP="00823165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val="en-GB"/>
        </w:rPr>
      </w:pPr>
      <w:r>
        <w:rPr>
          <w:rFonts w:ascii="Calibri" w:eastAsia="Times New Roman" w:hAnsi="Calibri" w:cs="Calibri"/>
          <w:color w:val="000000"/>
          <w:sz w:val="24"/>
          <w:szCs w:val="24"/>
          <w:lang w:val="en-GB"/>
        </w:rPr>
        <w:t xml:space="preserve"> </w:t>
      </w:r>
      <w:r w:rsidR="00437DB8">
        <w:rPr>
          <w:rFonts w:ascii="Calibri" w:eastAsia="Times New Roman" w:hAnsi="Calibri" w:cs="Calibri"/>
          <w:color w:val="000000"/>
          <w:sz w:val="24"/>
          <w:szCs w:val="24"/>
          <w:lang w:val="en-GB"/>
        </w:rPr>
        <w:t>From the above observations it would be good to isolate the applicability of the</w:t>
      </w:r>
      <w:r w:rsidR="00437DB8" w:rsidRPr="00437DB8">
        <w:rPr>
          <w:rFonts w:ascii="Calibri" w:eastAsia="Times New Roman" w:hAnsi="Calibri" w:cs="Calibri"/>
          <w:color w:val="000000"/>
          <w:sz w:val="24"/>
          <w:szCs w:val="24"/>
          <w:lang w:val="en-GB"/>
        </w:rPr>
        <w:t xml:space="preserve"> “</w:t>
      </w:r>
      <w:proofErr w:type="spellStart"/>
      <w:r w:rsidR="00437DB8" w:rsidRPr="00437DB8">
        <w:rPr>
          <w:rFonts w:ascii="Calibri" w:eastAsia="Times New Roman" w:hAnsi="Calibri" w:cs="Calibri"/>
          <w:color w:val="000000"/>
          <w:sz w:val="24"/>
          <w:szCs w:val="24"/>
          <w:lang w:val="en-GB"/>
        </w:rPr>
        <w:t>lowPowerConsumption</w:t>
      </w:r>
      <w:proofErr w:type="spellEnd"/>
      <w:r w:rsidR="00437DB8" w:rsidRPr="00437DB8">
        <w:rPr>
          <w:rFonts w:ascii="Calibri" w:eastAsia="Times New Roman" w:hAnsi="Calibri" w:cs="Calibri"/>
          <w:color w:val="000000"/>
          <w:sz w:val="24"/>
          <w:szCs w:val="24"/>
          <w:lang w:val="en-GB"/>
        </w:rPr>
        <w:t xml:space="preserve">” state </w:t>
      </w:r>
      <w:r w:rsidR="00437DB8">
        <w:rPr>
          <w:rFonts w:ascii="Calibri" w:eastAsia="Times New Roman" w:hAnsi="Calibri" w:cs="Calibri"/>
          <w:color w:val="000000"/>
          <w:sz w:val="24"/>
          <w:szCs w:val="24"/>
          <w:lang w:val="en-GB"/>
        </w:rPr>
        <w:t>to background traffic scenarios only.</w:t>
      </w:r>
      <w:r w:rsidR="00296F06">
        <w:rPr>
          <w:rFonts w:ascii="Calibri" w:eastAsia="Times New Roman" w:hAnsi="Calibri" w:cs="Calibri"/>
          <w:color w:val="000000"/>
          <w:sz w:val="24"/>
          <w:szCs w:val="24"/>
          <w:lang w:val="en-GB"/>
        </w:rPr>
        <w:t xml:space="preserve"> The identification of when a UE is in a background traffic mode can be left to UE implementation. It can be assumed that a UE will indicate a “</w:t>
      </w:r>
      <w:proofErr w:type="spellStart"/>
      <w:r w:rsidR="00296F06" w:rsidRPr="00296F06">
        <w:rPr>
          <w:rFonts w:ascii="Calibri" w:eastAsia="Times New Roman" w:hAnsi="Calibri" w:cs="Calibri"/>
          <w:color w:val="000000"/>
          <w:sz w:val="24"/>
          <w:szCs w:val="24"/>
          <w:lang w:val="en-GB"/>
        </w:rPr>
        <w:t>lowPowerConsumption</w:t>
      </w:r>
      <w:proofErr w:type="spellEnd"/>
      <w:r w:rsidR="00296F06">
        <w:rPr>
          <w:rFonts w:ascii="Calibri" w:eastAsia="Times New Roman" w:hAnsi="Calibri" w:cs="Calibri"/>
          <w:color w:val="000000"/>
          <w:sz w:val="24"/>
          <w:szCs w:val="24"/>
          <w:lang w:val="en-GB"/>
        </w:rPr>
        <w:t xml:space="preserve">” state when a UE enters a “background traffic state” and the UE will indicate “normal” when it comes out of the background traffic mode. </w:t>
      </w:r>
      <w:r w:rsidR="009040A5">
        <w:rPr>
          <w:rFonts w:ascii="Calibri" w:eastAsia="Times New Roman" w:hAnsi="Calibri" w:cs="Calibri"/>
          <w:color w:val="000000"/>
          <w:sz w:val="24"/>
          <w:szCs w:val="24"/>
          <w:lang w:val="en-GB"/>
        </w:rPr>
        <w:t>What this means is that when ever the UE indicates “</w:t>
      </w:r>
      <w:proofErr w:type="spellStart"/>
      <w:r w:rsidR="009040A5" w:rsidRPr="009040A5">
        <w:rPr>
          <w:rFonts w:ascii="Calibri" w:eastAsia="Times New Roman" w:hAnsi="Calibri" w:cs="Calibri"/>
          <w:color w:val="000000"/>
          <w:sz w:val="24"/>
          <w:szCs w:val="24"/>
          <w:lang w:val="en-GB"/>
        </w:rPr>
        <w:t>lowPowerConsumption</w:t>
      </w:r>
      <w:proofErr w:type="spellEnd"/>
      <w:r w:rsidR="009040A5">
        <w:rPr>
          <w:rFonts w:ascii="Calibri" w:eastAsia="Times New Roman" w:hAnsi="Calibri" w:cs="Calibri"/>
          <w:color w:val="000000"/>
          <w:sz w:val="24"/>
          <w:szCs w:val="24"/>
          <w:lang w:val="en-GB"/>
        </w:rPr>
        <w:t>” state, the network can set aggressively long</w:t>
      </w:r>
      <w:r w:rsidR="009E77A1">
        <w:rPr>
          <w:rFonts w:ascii="Calibri" w:eastAsia="Times New Roman" w:hAnsi="Calibri" w:cs="Calibri"/>
          <w:color w:val="000000"/>
          <w:sz w:val="24"/>
          <w:szCs w:val="24"/>
          <w:lang w:val="en-GB"/>
        </w:rPr>
        <w:t xml:space="preserve"> </w:t>
      </w:r>
      <w:r w:rsidR="0036350F">
        <w:rPr>
          <w:rFonts w:ascii="Calibri" w:eastAsia="Times New Roman" w:hAnsi="Calibri" w:cs="Calibri"/>
          <w:color w:val="000000"/>
          <w:sz w:val="24"/>
          <w:szCs w:val="24"/>
          <w:lang w:val="en-GB"/>
        </w:rPr>
        <w:t xml:space="preserve">DRX values. It also </w:t>
      </w:r>
      <w:r w:rsidR="000A2DD1">
        <w:rPr>
          <w:rFonts w:ascii="Calibri" w:eastAsia="Times New Roman" w:hAnsi="Calibri" w:cs="Calibri"/>
          <w:color w:val="000000"/>
          <w:sz w:val="24"/>
          <w:szCs w:val="24"/>
          <w:lang w:val="en-GB"/>
        </w:rPr>
        <w:t>h</w:t>
      </w:r>
      <w:r w:rsidR="0036350F">
        <w:rPr>
          <w:rFonts w:ascii="Calibri" w:eastAsia="Times New Roman" w:hAnsi="Calibri" w:cs="Calibri"/>
          <w:color w:val="000000"/>
          <w:sz w:val="24"/>
          <w:szCs w:val="24"/>
          <w:lang w:val="en-GB"/>
        </w:rPr>
        <w:t>a</w:t>
      </w:r>
      <w:r w:rsidR="000A2DD1">
        <w:rPr>
          <w:rFonts w:ascii="Calibri" w:eastAsia="Times New Roman" w:hAnsi="Calibri" w:cs="Calibri"/>
          <w:color w:val="000000"/>
          <w:sz w:val="24"/>
          <w:szCs w:val="24"/>
          <w:lang w:val="en-GB"/>
        </w:rPr>
        <w:t>s to be noted that “background” traffic typically has long latency tolerance [4]</w:t>
      </w:r>
      <w:r w:rsidR="0036350F">
        <w:rPr>
          <w:rFonts w:ascii="Calibri" w:eastAsia="Times New Roman" w:hAnsi="Calibri" w:cs="Calibri"/>
          <w:color w:val="000000"/>
          <w:sz w:val="24"/>
          <w:szCs w:val="24"/>
          <w:lang w:val="en-GB"/>
        </w:rPr>
        <w:t xml:space="preserve"> and as such setting of very aggressively long DRX values would be appropriate.</w:t>
      </w:r>
    </w:p>
    <w:p w:rsidR="00823165" w:rsidRDefault="00823165" w:rsidP="00823165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val="en-GB"/>
        </w:rPr>
      </w:pPr>
    </w:p>
    <w:p w:rsidR="00823165" w:rsidRDefault="00823165" w:rsidP="00823165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val="en-GB"/>
        </w:rPr>
      </w:pPr>
      <w:r>
        <w:rPr>
          <w:rFonts w:ascii="Calibri" w:eastAsia="Times New Roman" w:hAnsi="Calibri" w:cs="Calibri"/>
          <w:color w:val="000000"/>
          <w:sz w:val="24"/>
          <w:szCs w:val="24"/>
          <w:lang w:val="en-GB"/>
        </w:rPr>
        <w:t xml:space="preserve">With the above understanding it should also be clear that the </w:t>
      </w:r>
      <w:r w:rsidRPr="00823165">
        <w:rPr>
          <w:rFonts w:ascii="Calibri" w:eastAsia="Times New Roman" w:hAnsi="Calibri" w:cs="Calibri"/>
          <w:color w:val="000000"/>
          <w:sz w:val="24"/>
          <w:szCs w:val="24"/>
          <w:lang w:val="en-GB"/>
        </w:rPr>
        <w:t xml:space="preserve">UE </w:t>
      </w:r>
      <w:r>
        <w:rPr>
          <w:rFonts w:ascii="Calibri" w:eastAsia="Times New Roman" w:hAnsi="Calibri" w:cs="Calibri"/>
          <w:color w:val="000000"/>
          <w:sz w:val="24"/>
          <w:szCs w:val="24"/>
          <w:lang w:val="en-GB"/>
        </w:rPr>
        <w:t xml:space="preserve">will </w:t>
      </w:r>
      <w:r w:rsidRPr="00823165">
        <w:rPr>
          <w:rFonts w:ascii="Calibri" w:eastAsia="Times New Roman" w:hAnsi="Calibri" w:cs="Calibri"/>
          <w:color w:val="000000"/>
          <w:sz w:val="24"/>
          <w:szCs w:val="24"/>
          <w:lang w:val="en-GB"/>
        </w:rPr>
        <w:t xml:space="preserve">send the PPI after </w:t>
      </w:r>
      <w:r w:rsidR="00F93A67">
        <w:rPr>
          <w:rFonts w:ascii="Calibri" w:eastAsia="Times New Roman" w:hAnsi="Calibri" w:cs="Calibri"/>
          <w:color w:val="000000"/>
          <w:sz w:val="24"/>
          <w:szCs w:val="24"/>
          <w:lang w:val="en-GB"/>
        </w:rPr>
        <w:t>its configuration first w</w:t>
      </w:r>
      <w:r>
        <w:rPr>
          <w:rFonts w:ascii="Calibri" w:eastAsia="Times New Roman" w:hAnsi="Calibri" w:cs="Calibri"/>
          <w:color w:val="000000"/>
          <w:sz w:val="24"/>
          <w:szCs w:val="24"/>
          <w:lang w:val="en-GB"/>
        </w:rPr>
        <w:t>hen it encounters the “background traffic”</w:t>
      </w:r>
      <w:r w:rsidR="00920230">
        <w:rPr>
          <w:rFonts w:ascii="Calibri" w:eastAsia="Times New Roman" w:hAnsi="Calibri" w:cs="Calibri"/>
          <w:color w:val="000000"/>
          <w:sz w:val="24"/>
          <w:szCs w:val="24"/>
          <w:lang w:val="en-GB"/>
        </w:rPr>
        <w:t xml:space="preserve"> </w:t>
      </w:r>
      <w:r>
        <w:rPr>
          <w:rFonts w:ascii="Calibri" w:eastAsia="Times New Roman" w:hAnsi="Calibri" w:cs="Calibri"/>
          <w:color w:val="000000"/>
          <w:sz w:val="24"/>
          <w:szCs w:val="24"/>
          <w:lang w:val="en-GB"/>
        </w:rPr>
        <w:t xml:space="preserve">state and the </w:t>
      </w:r>
      <w:r w:rsidRPr="00823165">
        <w:rPr>
          <w:rFonts w:ascii="Calibri" w:eastAsia="Times New Roman" w:hAnsi="Calibri" w:cs="Calibri"/>
          <w:color w:val="000000"/>
          <w:sz w:val="24"/>
          <w:szCs w:val="24"/>
          <w:lang w:val="en-GB"/>
        </w:rPr>
        <w:t xml:space="preserve">network </w:t>
      </w:r>
      <w:r>
        <w:rPr>
          <w:rFonts w:ascii="Calibri" w:eastAsia="Times New Roman" w:hAnsi="Calibri" w:cs="Calibri"/>
          <w:color w:val="000000"/>
          <w:sz w:val="24"/>
          <w:szCs w:val="24"/>
          <w:lang w:val="en-GB"/>
        </w:rPr>
        <w:t>may not set any aggressive DRX patterns until it receives the “</w:t>
      </w:r>
      <w:proofErr w:type="spellStart"/>
      <w:r>
        <w:rPr>
          <w:rFonts w:ascii="Calibri" w:eastAsia="Times New Roman" w:hAnsi="Calibri" w:cs="Calibri"/>
          <w:color w:val="000000"/>
          <w:sz w:val="24"/>
          <w:szCs w:val="24"/>
          <w:lang w:val="en-GB"/>
        </w:rPr>
        <w:t>lowPowerConsumption</w:t>
      </w:r>
      <w:proofErr w:type="spellEnd"/>
      <w:r>
        <w:rPr>
          <w:rFonts w:ascii="Calibri" w:eastAsia="Times New Roman" w:hAnsi="Calibri" w:cs="Calibri"/>
          <w:color w:val="000000"/>
          <w:sz w:val="24"/>
          <w:szCs w:val="24"/>
          <w:lang w:val="en-GB"/>
        </w:rPr>
        <w:t>” indication from</w:t>
      </w:r>
      <w:r w:rsidR="0074644C">
        <w:rPr>
          <w:rFonts w:ascii="Calibri" w:eastAsia="Times New Roman" w:hAnsi="Calibri" w:cs="Calibri"/>
          <w:color w:val="000000"/>
          <w:sz w:val="24"/>
          <w:szCs w:val="24"/>
          <w:lang w:val="en-GB"/>
        </w:rPr>
        <w:t xml:space="preserve"> </w:t>
      </w:r>
      <w:r>
        <w:rPr>
          <w:rFonts w:ascii="Calibri" w:eastAsia="Times New Roman" w:hAnsi="Calibri" w:cs="Calibri"/>
          <w:color w:val="000000"/>
          <w:sz w:val="24"/>
          <w:szCs w:val="24"/>
          <w:lang w:val="en-GB"/>
        </w:rPr>
        <w:t xml:space="preserve">a UE. </w:t>
      </w:r>
    </w:p>
    <w:p w:rsidR="00823165" w:rsidRDefault="00823165" w:rsidP="00823165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val="en-GB"/>
        </w:rPr>
      </w:pPr>
    </w:p>
    <w:p w:rsidR="005107B3" w:rsidRPr="00FD5531" w:rsidRDefault="005107B3" w:rsidP="00823165">
      <w:pPr>
        <w:spacing w:after="0" w:line="240" w:lineRule="auto"/>
        <w:jc w:val="both"/>
        <w:rPr>
          <w:rFonts w:ascii="Calibri" w:eastAsia="Times New Roman" w:hAnsi="Calibri" w:cs="Calibri"/>
          <w:b/>
          <w:color w:val="000000"/>
          <w:sz w:val="24"/>
          <w:szCs w:val="24"/>
          <w:lang w:val="en-GB"/>
        </w:rPr>
      </w:pPr>
      <w:r w:rsidRPr="00FD5531">
        <w:rPr>
          <w:rFonts w:ascii="Calibri" w:eastAsia="Times New Roman" w:hAnsi="Calibri" w:cs="Calibri"/>
          <w:b/>
          <w:color w:val="000000"/>
          <w:sz w:val="24"/>
          <w:szCs w:val="24"/>
          <w:lang w:val="en-GB"/>
        </w:rPr>
        <w:t xml:space="preserve">Observation 3: </w:t>
      </w:r>
      <w:r w:rsidR="00FD5531" w:rsidRPr="00FD5531">
        <w:rPr>
          <w:rFonts w:ascii="Calibri" w:eastAsia="Times New Roman" w:hAnsi="Calibri" w:cs="Calibri"/>
          <w:b/>
          <w:color w:val="000000"/>
          <w:sz w:val="24"/>
          <w:szCs w:val="24"/>
          <w:lang w:val="en-GB"/>
        </w:rPr>
        <w:t xml:space="preserve">The </w:t>
      </w:r>
      <w:r w:rsidR="00616390" w:rsidRPr="00FD5531">
        <w:rPr>
          <w:rFonts w:ascii="Calibri" w:eastAsia="Times New Roman" w:hAnsi="Calibri" w:cs="Calibri"/>
          <w:b/>
          <w:color w:val="000000"/>
          <w:sz w:val="24"/>
          <w:szCs w:val="24"/>
          <w:lang w:val="en-GB"/>
        </w:rPr>
        <w:t>UE will send the PPI after its configuration first when it encounters the “background traffic”</w:t>
      </w:r>
      <w:r w:rsidR="00D91C21">
        <w:rPr>
          <w:rFonts w:ascii="Calibri" w:eastAsia="Times New Roman" w:hAnsi="Calibri" w:cs="Calibri"/>
          <w:b/>
          <w:color w:val="000000"/>
          <w:sz w:val="24"/>
          <w:szCs w:val="24"/>
          <w:lang w:val="en-GB"/>
        </w:rPr>
        <w:t xml:space="preserve"> </w:t>
      </w:r>
      <w:r w:rsidR="00616390" w:rsidRPr="00FD5531">
        <w:rPr>
          <w:rFonts w:ascii="Calibri" w:eastAsia="Times New Roman" w:hAnsi="Calibri" w:cs="Calibri"/>
          <w:b/>
          <w:color w:val="000000"/>
          <w:sz w:val="24"/>
          <w:szCs w:val="24"/>
          <w:lang w:val="en-GB"/>
        </w:rPr>
        <w:t>state</w:t>
      </w:r>
      <w:r w:rsidRPr="00FD5531">
        <w:rPr>
          <w:rFonts w:ascii="Calibri" w:eastAsia="Times New Roman" w:hAnsi="Calibri" w:cs="Calibri"/>
          <w:b/>
          <w:color w:val="000000"/>
          <w:sz w:val="24"/>
          <w:szCs w:val="24"/>
          <w:lang w:val="en-GB"/>
        </w:rPr>
        <w:t xml:space="preserve">   </w:t>
      </w:r>
    </w:p>
    <w:p w:rsidR="003C7CDA" w:rsidRPr="0068338A" w:rsidRDefault="003C7CDA" w:rsidP="0068338A">
      <w:pPr>
        <w:pStyle w:val="Heading1"/>
        <w:tabs>
          <w:tab w:val="num" w:pos="0"/>
        </w:tabs>
        <w:ind w:left="0" w:firstLine="0"/>
      </w:pPr>
      <w:r w:rsidRPr="0068338A">
        <w:t>Proposal:</w:t>
      </w:r>
    </w:p>
    <w:p w:rsidR="00D809BC" w:rsidRDefault="00D809BC" w:rsidP="003C7CDA">
      <w:pPr>
        <w:spacing w:after="120" w:line="240" w:lineRule="auto"/>
        <w:jc w:val="both"/>
        <w:rPr>
          <w:b/>
        </w:rPr>
      </w:pPr>
      <w:r>
        <w:rPr>
          <w:b/>
        </w:rPr>
        <w:t>Based on the above discussions we make the following proposals:</w:t>
      </w:r>
    </w:p>
    <w:p w:rsidR="00892643" w:rsidRDefault="00892643" w:rsidP="00995F1F">
      <w:pPr>
        <w:spacing w:after="120" w:line="240" w:lineRule="auto"/>
        <w:jc w:val="both"/>
        <w:rPr>
          <w:b/>
        </w:rPr>
      </w:pPr>
    </w:p>
    <w:p w:rsidR="00995F1F" w:rsidRDefault="00995F1F" w:rsidP="00995F1F">
      <w:pPr>
        <w:spacing w:after="120" w:line="240" w:lineRule="auto"/>
        <w:jc w:val="both"/>
        <w:rPr>
          <w:b/>
        </w:rPr>
      </w:pPr>
      <w:r w:rsidRPr="00995F1F">
        <w:rPr>
          <w:b/>
        </w:rPr>
        <w:t xml:space="preserve">Proposal 1: </w:t>
      </w:r>
      <w:r>
        <w:rPr>
          <w:b/>
        </w:rPr>
        <w:t>Capture that the UE may indicate “</w:t>
      </w:r>
      <w:proofErr w:type="spellStart"/>
      <w:r w:rsidRPr="00995F1F">
        <w:rPr>
          <w:b/>
        </w:rPr>
        <w:t>lowPowerConsumption</w:t>
      </w:r>
      <w:proofErr w:type="spellEnd"/>
      <w:r>
        <w:rPr>
          <w:b/>
        </w:rPr>
        <w:t xml:space="preserve">” state when it enters into a background traffic mode and the UE may indicate “normal” </w:t>
      </w:r>
      <w:r w:rsidR="00B35E0E">
        <w:rPr>
          <w:b/>
        </w:rPr>
        <w:t xml:space="preserve">when it comes out of the background traffic state. </w:t>
      </w:r>
    </w:p>
    <w:p w:rsidR="00892643" w:rsidRPr="00995F1F" w:rsidRDefault="00892643" w:rsidP="00995F1F">
      <w:pPr>
        <w:spacing w:after="120" w:line="240" w:lineRule="auto"/>
        <w:jc w:val="both"/>
        <w:rPr>
          <w:b/>
        </w:rPr>
      </w:pPr>
    </w:p>
    <w:p w:rsidR="003D35B7" w:rsidRDefault="00D13435" w:rsidP="00700709">
      <w:pPr>
        <w:spacing w:after="120" w:line="240" w:lineRule="auto"/>
        <w:jc w:val="both"/>
        <w:rPr>
          <w:b/>
        </w:rPr>
      </w:pPr>
      <w:r w:rsidRPr="00262294">
        <w:rPr>
          <w:b/>
        </w:rPr>
        <w:t xml:space="preserve">Proposal 2: </w:t>
      </w:r>
      <w:r w:rsidR="00752DB7" w:rsidRPr="00262294">
        <w:rPr>
          <w:b/>
        </w:rPr>
        <w:t xml:space="preserve">The behavior between the times when the network configures a UE for PPI and when it first receives an indication from the UE is dictated by when the UE </w:t>
      </w:r>
      <w:r w:rsidR="001A0C6E">
        <w:rPr>
          <w:b/>
        </w:rPr>
        <w:t xml:space="preserve">first </w:t>
      </w:r>
      <w:r w:rsidR="00752DB7" w:rsidRPr="00262294">
        <w:rPr>
          <w:b/>
        </w:rPr>
        <w:t xml:space="preserve">enters the background traffic </w:t>
      </w:r>
      <w:r w:rsidR="001A0C6E">
        <w:rPr>
          <w:b/>
        </w:rPr>
        <w:t>state.</w:t>
      </w:r>
    </w:p>
    <w:p w:rsidR="00262294" w:rsidRDefault="00262294" w:rsidP="00700709">
      <w:pPr>
        <w:spacing w:after="120" w:line="240" w:lineRule="auto"/>
        <w:jc w:val="both"/>
        <w:rPr>
          <w:b/>
        </w:rPr>
      </w:pPr>
    </w:p>
    <w:p w:rsidR="000D1F09" w:rsidRPr="00262294" w:rsidRDefault="000D1F09" w:rsidP="00700709">
      <w:pPr>
        <w:spacing w:after="120" w:line="240" w:lineRule="auto"/>
        <w:jc w:val="both"/>
        <w:rPr>
          <w:b/>
        </w:rPr>
      </w:pPr>
      <w:r w:rsidRPr="000D1F09">
        <w:rPr>
          <w:b/>
        </w:rPr>
        <w:t xml:space="preserve">Proposal </w:t>
      </w:r>
      <w:r w:rsidR="00EC1B55">
        <w:rPr>
          <w:b/>
        </w:rPr>
        <w:t>3</w:t>
      </w:r>
      <w:r w:rsidRPr="000D1F09">
        <w:rPr>
          <w:b/>
        </w:rPr>
        <w:t xml:space="preserve">: </w:t>
      </w:r>
      <w:r w:rsidR="00EC1B55">
        <w:rPr>
          <w:b/>
        </w:rPr>
        <w:t>Capture the above behavior appropriately in the stage 2 specs.</w:t>
      </w:r>
    </w:p>
    <w:p w:rsidR="007F1589" w:rsidRPr="00ED54AC" w:rsidRDefault="007F1589" w:rsidP="00ED54AC">
      <w:pPr>
        <w:pStyle w:val="Heading1"/>
        <w:tabs>
          <w:tab w:val="num" w:pos="0"/>
        </w:tabs>
        <w:ind w:left="0" w:firstLine="0"/>
      </w:pPr>
      <w:r w:rsidRPr="00ED54AC">
        <w:t>References</w:t>
      </w:r>
    </w:p>
    <w:p w:rsidR="00D23A6E" w:rsidRPr="00ED54AC" w:rsidRDefault="00D23A6E" w:rsidP="00ED54AC">
      <w:pPr>
        <w:pStyle w:val="ListParagraph"/>
        <w:numPr>
          <w:ilvl w:val="0"/>
          <w:numId w:val="7"/>
        </w:numPr>
        <w:jc w:val="both"/>
        <w:rPr>
          <w:rFonts w:ascii="Times New Roman" w:eastAsia="Times New Roman" w:hAnsi="Times New Roman" w:cs="Times New Roman"/>
        </w:rPr>
      </w:pPr>
      <w:r w:rsidRPr="00ED54AC">
        <w:rPr>
          <w:rFonts w:ascii="Times New Roman" w:eastAsia="Times New Roman" w:hAnsi="Times New Roman" w:cs="Times New Roman"/>
        </w:rPr>
        <w:t>TR 36.822 V021, LTE RAN Enhancements for Diverse Data Applications</w:t>
      </w:r>
    </w:p>
    <w:p w:rsidR="00816449" w:rsidRPr="00ED54AC" w:rsidRDefault="008A0626" w:rsidP="00ED54AC">
      <w:pPr>
        <w:pStyle w:val="ListParagraph"/>
        <w:numPr>
          <w:ilvl w:val="0"/>
          <w:numId w:val="7"/>
        </w:numPr>
        <w:jc w:val="both"/>
        <w:rPr>
          <w:rFonts w:ascii="Times New Roman" w:eastAsia="Times New Roman" w:hAnsi="Times New Roman" w:cs="Times New Roman"/>
        </w:rPr>
      </w:pPr>
      <w:hyperlink r:id="rId5" w:history="1">
        <w:r w:rsidR="00816449" w:rsidRPr="00ED54AC">
          <w:rPr>
            <w:rFonts w:ascii="Times New Roman" w:eastAsia="Times New Roman" w:hAnsi="Times New Roman" w:cs="Times New Roman"/>
          </w:rPr>
          <w:t>http://www.roke.co.uk/resources/white-papers/0485-LTE-Radio-Bearer-QoS.pdf</w:t>
        </w:r>
      </w:hyperlink>
    </w:p>
    <w:p w:rsidR="00816449" w:rsidRPr="00ED54AC" w:rsidRDefault="008A0626" w:rsidP="00ED54AC">
      <w:pPr>
        <w:pStyle w:val="ListParagraph"/>
        <w:numPr>
          <w:ilvl w:val="0"/>
          <w:numId w:val="7"/>
        </w:numPr>
        <w:jc w:val="both"/>
        <w:rPr>
          <w:rFonts w:ascii="Times New Roman" w:eastAsia="Times New Roman" w:hAnsi="Times New Roman" w:cs="Times New Roman"/>
        </w:rPr>
      </w:pPr>
      <w:hyperlink r:id="rId6" w:history="1">
        <w:r w:rsidR="00EB5C01" w:rsidRPr="00ED54AC">
          <w:rPr>
            <w:rFonts w:ascii="Times New Roman" w:eastAsia="Times New Roman" w:hAnsi="Times New Roman" w:cs="Times New Roman"/>
          </w:rPr>
          <w:t>http://tldp.org/HOWTO/TCP-Keepalive-HOWTO/overview.html</w:t>
        </w:r>
      </w:hyperlink>
    </w:p>
    <w:p w:rsidR="007F1589" w:rsidRPr="003F59D5" w:rsidRDefault="000A2DD1" w:rsidP="003B4127">
      <w:pPr>
        <w:pStyle w:val="ListParagraph"/>
        <w:numPr>
          <w:ilvl w:val="0"/>
          <w:numId w:val="7"/>
        </w:numPr>
        <w:jc w:val="both"/>
        <w:rPr>
          <w:rFonts w:ascii="Times New Roman" w:eastAsia="Times New Roman" w:hAnsi="Times New Roman" w:cs="Times New Roman"/>
        </w:rPr>
      </w:pPr>
      <w:r w:rsidRPr="003F59D5">
        <w:rPr>
          <w:rFonts w:ascii="Times New Roman" w:eastAsia="Times New Roman" w:hAnsi="Times New Roman" w:cs="Times New Roman"/>
        </w:rPr>
        <w:t xml:space="preserve">R2-122569, RAN Background data traffic shaping and its implications for </w:t>
      </w:r>
      <w:proofErr w:type="spellStart"/>
      <w:r w:rsidRPr="003F59D5">
        <w:rPr>
          <w:rFonts w:ascii="Times New Roman" w:eastAsia="Times New Roman" w:hAnsi="Times New Roman" w:cs="Times New Roman"/>
        </w:rPr>
        <w:t>eDDA</w:t>
      </w:r>
      <w:proofErr w:type="spellEnd"/>
      <w:r w:rsidRPr="003F59D5">
        <w:rPr>
          <w:rFonts w:ascii="Times New Roman" w:eastAsia="Times New Roman" w:hAnsi="Times New Roman" w:cs="Times New Roman"/>
        </w:rPr>
        <w:t>, Samsung</w:t>
      </w:r>
    </w:p>
    <w:sectPr w:rsidR="007F1589" w:rsidRPr="003F59D5" w:rsidSect="00CA597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54EC1"/>
    <w:multiLevelType w:val="hybridMultilevel"/>
    <w:tmpl w:val="4AE808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0F6045"/>
    <w:multiLevelType w:val="hybridMultilevel"/>
    <w:tmpl w:val="05A877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3B6C98"/>
    <w:multiLevelType w:val="hybridMultilevel"/>
    <w:tmpl w:val="BBC638AC"/>
    <w:lvl w:ilvl="0" w:tplc="724C4D1C"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412C94"/>
    <w:multiLevelType w:val="hybridMultilevel"/>
    <w:tmpl w:val="39025D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256D17"/>
    <w:multiLevelType w:val="hybridMultilevel"/>
    <w:tmpl w:val="CC322E08"/>
    <w:lvl w:ilvl="0" w:tplc="B3C046E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A7E3D1E"/>
    <w:multiLevelType w:val="hybridMultilevel"/>
    <w:tmpl w:val="277412C8"/>
    <w:lvl w:ilvl="0" w:tplc="B720DF24">
      <w:numFmt w:val="bullet"/>
      <w:lvlText w:val="-"/>
      <w:lvlJc w:val="left"/>
      <w:pPr>
        <w:ind w:left="390" w:hanging="360"/>
      </w:pPr>
      <w:rPr>
        <w:rFonts w:ascii="Calibri" w:eastAsia="SimSun" w:hAnsi="Calibri" w:cs="Times New Roman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CBF298B"/>
    <w:multiLevelType w:val="hybridMultilevel"/>
    <w:tmpl w:val="39025D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4"/>
  </w:num>
  <w:num w:numId="5">
    <w:abstractNumId w:val="0"/>
  </w:num>
  <w:num w:numId="6">
    <w:abstractNumId w:val="6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7F1589"/>
    <w:rsid w:val="000011FD"/>
    <w:rsid w:val="00002728"/>
    <w:rsid w:val="00006C0A"/>
    <w:rsid w:val="000563B6"/>
    <w:rsid w:val="0008033A"/>
    <w:rsid w:val="00080388"/>
    <w:rsid w:val="000A2DD1"/>
    <w:rsid w:val="000B3E71"/>
    <w:rsid w:val="000D1F09"/>
    <w:rsid w:val="000E2F60"/>
    <w:rsid w:val="00107A2A"/>
    <w:rsid w:val="00110711"/>
    <w:rsid w:val="0011534C"/>
    <w:rsid w:val="00134876"/>
    <w:rsid w:val="00145C56"/>
    <w:rsid w:val="0016473C"/>
    <w:rsid w:val="00170C4E"/>
    <w:rsid w:val="001A0C6E"/>
    <w:rsid w:val="001A13FB"/>
    <w:rsid w:val="001C46BF"/>
    <w:rsid w:val="001D21F1"/>
    <w:rsid w:val="001E0291"/>
    <w:rsid w:val="00215873"/>
    <w:rsid w:val="00250B31"/>
    <w:rsid w:val="00262294"/>
    <w:rsid w:val="002641C7"/>
    <w:rsid w:val="00287B6D"/>
    <w:rsid w:val="00296F06"/>
    <w:rsid w:val="002A35F0"/>
    <w:rsid w:val="002D200E"/>
    <w:rsid w:val="002E120E"/>
    <w:rsid w:val="002E16B6"/>
    <w:rsid w:val="002F2E50"/>
    <w:rsid w:val="00303618"/>
    <w:rsid w:val="00313032"/>
    <w:rsid w:val="00327741"/>
    <w:rsid w:val="00334E53"/>
    <w:rsid w:val="0036350F"/>
    <w:rsid w:val="0036531F"/>
    <w:rsid w:val="00372894"/>
    <w:rsid w:val="00384608"/>
    <w:rsid w:val="00393FE7"/>
    <w:rsid w:val="003B4127"/>
    <w:rsid w:val="003C54A2"/>
    <w:rsid w:val="003C7CDA"/>
    <w:rsid w:val="003D35B7"/>
    <w:rsid w:val="003F4BFC"/>
    <w:rsid w:val="003F59D5"/>
    <w:rsid w:val="00437DB8"/>
    <w:rsid w:val="004400C6"/>
    <w:rsid w:val="0044096D"/>
    <w:rsid w:val="00452E24"/>
    <w:rsid w:val="004822FE"/>
    <w:rsid w:val="004826A9"/>
    <w:rsid w:val="00491467"/>
    <w:rsid w:val="004A2926"/>
    <w:rsid w:val="004B1036"/>
    <w:rsid w:val="004B5F50"/>
    <w:rsid w:val="004C032E"/>
    <w:rsid w:val="004D1D4E"/>
    <w:rsid w:val="004E1BE9"/>
    <w:rsid w:val="004E38C8"/>
    <w:rsid w:val="005107B3"/>
    <w:rsid w:val="00535BE3"/>
    <w:rsid w:val="00551563"/>
    <w:rsid w:val="005579CC"/>
    <w:rsid w:val="0057131A"/>
    <w:rsid w:val="005A08D4"/>
    <w:rsid w:val="005A11C7"/>
    <w:rsid w:val="005D72A7"/>
    <w:rsid w:val="005E62A2"/>
    <w:rsid w:val="0060332C"/>
    <w:rsid w:val="00611A51"/>
    <w:rsid w:val="00616390"/>
    <w:rsid w:val="0062509D"/>
    <w:rsid w:val="006275BB"/>
    <w:rsid w:val="0063505E"/>
    <w:rsid w:val="00664CF4"/>
    <w:rsid w:val="006761CB"/>
    <w:rsid w:val="0068338A"/>
    <w:rsid w:val="006954E6"/>
    <w:rsid w:val="006B22EA"/>
    <w:rsid w:val="006B2514"/>
    <w:rsid w:val="006B26B2"/>
    <w:rsid w:val="006B7176"/>
    <w:rsid w:val="006D5AC9"/>
    <w:rsid w:val="006E0BE1"/>
    <w:rsid w:val="006E5711"/>
    <w:rsid w:val="006E603A"/>
    <w:rsid w:val="006F292F"/>
    <w:rsid w:val="00700709"/>
    <w:rsid w:val="007136C4"/>
    <w:rsid w:val="007177F6"/>
    <w:rsid w:val="00722098"/>
    <w:rsid w:val="007341A5"/>
    <w:rsid w:val="00735661"/>
    <w:rsid w:val="00736E04"/>
    <w:rsid w:val="0074644C"/>
    <w:rsid w:val="00752DB7"/>
    <w:rsid w:val="0077102A"/>
    <w:rsid w:val="007A2220"/>
    <w:rsid w:val="007B0E5F"/>
    <w:rsid w:val="007C0FF7"/>
    <w:rsid w:val="007D075A"/>
    <w:rsid w:val="007F0E75"/>
    <w:rsid w:val="007F1589"/>
    <w:rsid w:val="007F5F41"/>
    <w:rsid w:val="00816449"/>
    <w:rsid w:val="00823165"/>
    <w:rsid w:val="00833C78"/>
    <w:rsid w:val="008467D6"/>
    <w:rsid w:val="0086102D"/>
    <w:rsid w:val="008669C0"/>
    <w:rsid w:val="00870639"/>
    <w:rsid w:val="00892643"/>
    <w:rsid w:val="00896FC4"/>
    <w:rsid w:val="008A0626"/>
    <w:rsid w:val="008A6B69"/>
    <w:rsid w:val="008B1078"/>
    <w:rsid w:val="008E1D76"/>
    <w:rsid w:val="008E4348"/>
    <w:rsid w:val="009040A5"/>
    <w:rsid w:val="00920230"/>
    <w:rsid w:val="0093167A"/>
    <w:rsid w:val="009669CB"/>
    <w:rsid w:val="00977897"/>
    <w:rsid w:val="00995F1F"/>
    <w:rsid w:val="009D4CE6"/>
    <w:rsid w:val="009E77A1"/>
    <w:rsid w:val="00A04DB8"/>
    <w:rsid w:val="00A31913"/>
    <w:rsid w:val="00A5530A"/>
    <w:rsid w:val="00A84858"/>
    <w:rsid w:val="00A85E5B"/>
    <w:rsid w:val="00A96AD2"/>
    <w:rsid w:val="00AC08F5"/>
    <w:rsid w:val="00B13D40"/>
    <w:rsid w:val="00B219B6"/>
    <w:rsid w:val="00B2257D"/>
    <w:rsid w:val="00B3035F"/>
    <w:rsid w:val="00B35E0E"/>
    <w:rsid w:val="00B5267B"/>
    <w:rsid w:val="00B7445D"/>
    <w:rsid w:val="00B93F43"/>
    <w:rsid w:val="00BA5B9C"/>
    <w:rsid w:val="00BD29FA"/>
    <w:rsid w:val="00C2582C"/>
    <w:rsid w:val="00C364AF"/>
    <w:rsid w:val="00C50904"/>
    <w:rsid w:val="00C747EF"/>
    <w:rsid w:val="00CA0C24"/>
    <w:rsid w:val="00CA5971"/>
    <w:rsid w:val="00CC3FF8"/>
    <w:rsid w:val="00D037A9"/>
    <w:rsid w:val="00D07D77"/>
    <w:rsid w:val="00D110AD"/>
    <w:rsid w:val="00D13435"/>
    <w:rsid w:val="00D23A6E"/>
    <w:rsid w:val="00D34178"/>
    <w:rsid w:val="00D52A56"/>
    <w:rsid w:val="00D71C55"/>
    <w:rsid w:val="00D80687"/>
    <w:rsid w:val="00D809BC"/>
    <w:rsid w:val="00D84B37"/>
    <w:rsid w:val="00D91C21"/>
    <w:rsid w:val="00D94EA5"/>
    <w:rsid w:val="00D96480"/>
    <w:rsid w:val="00D96F28"/>
    <w:rsid w:val="00DB27D0"/>
    <w:rsid w:val="00DC4F40"/>
    <w:rsid w:val="00DF41F9"/>
    <w:rsid w:val="00E3101C"/>
    <w:rsid w:val="00E31F53"/>
    <w:rsid w:val="00E40367"/>
    <w:rsid w:val="00E67CB7"/>
    <w:rsid w:val="00E85E32"/>
    <w:rsid w:val="00EA3A02"/>
    <w:rsid w:val="00EA4F50"/>
    <w:rsid w:val="00EA7E68"/>
    <w:rsid w:val="00EB5C01"/>
    <w:rsid w:val="00EC1B55"/>
    <w:rsid w:val="00ED5059"/>
    <w:rsid w:val="00ED54AC"/>
    <w:rsid w:val="00ED5F94"/>
    <w:rsid w:val="00F15246"/>
    <w:rsid w:val="00F1698E"/>
    <w:rsid w:val="00F21E24"/>
    <w:rsid w:val="00F34720"/>
    <w:rsid w:val="00F42C9E"/>
    <w:rsid w:val="00F54305"/>
    <w:rsid w:val="00F70515"/>
    <w:rsid w:val="00F93A67"/>
    <w:rsid w:val="00FB39D1"/>
    <w:rsid w:val="00FD55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5971"/>
  </w:style>
  <w:style w:type="paragraph" w:styleId="Heading1">
    <w:name w:val="heading 1"/>
    <w:next w:val="Normal"/>
    <w:link w:val="Heading1Char"/>
    <w:qFormat/>
    <w:rsid w:val="00145C56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Batang" w:hAnsi="Arial" w:cs="Times New Roman"/>
      <w:sz w:val="36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04DB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E62A2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3C54A2"/>
  </w:style>
  <w:style w:type="character" w:styleId="Hyperlink">
    <w:name w:val="Hyperlink"/>
    <w:basedOn w:val="DefaultParagraphFont"/>
    <w:uiPriority w:val="99"/>
    <w:unhideWhenUsed/>
    <w:rsid w:val="00816449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3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32E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145C56"/>
    <w:rPr>
      <w:rFonts w:ascii="Arial" w:eastAsia="Batang" w:hAnsi="Arial" w:cs="Times New Roman"/>
      <w:sz w:val="36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rsid w:val="00145C56"/>
    <w:pPr>
      <w:widowControl w:val="0"/>
      <w:spacing w:after="0" w:line="240" w:lineRule="auto"/>
    </w:pPr>
    <w:rPr>
      <w:rFonts w:ascii="Arial" w:eastAsia="Batang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DefaultParagraphFont"/>
    <w:link w:val="Header"/>
    <w:rsid w:val="00145C56"/>
    <w:rPr>
      <w:rFonts w:ascii="Arial" w:eastAsia="Batang" w:hAnsi="Arial" w:cs="Times New Roman"/>
      <w:b/>
      <w:noProof/>
      <w:sz w:val="18"/>
      <w:szCs w:val="20"/>
      <w:lang w:val="en-GB"/>
    </w:rPr>
  </w:style>
  <w:style w:type="paragraph" w:styleId="Footer">
    <w:name w:val="footer"/>
    <w:basedOn w:val="Header"/>
    <w:link w:val="FooterChar"/>
    <w:rsid w:val="00145C5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145C56"/>
    <w:rPr>
      <w:rFonts w:ascii="Arial" w:eastAsia="Batang" w:hAnsi="Arial" w:cs="Times New Roman"/>
      <w:b/>
      <w:i/>
      <w:noProof/>
      <w:sz w:val="18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04DB8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ZT">
    <w:name w:val="ZT"/>
    <w:rsid w:val="00D23A6E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3B41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B412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59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34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15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9808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484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021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289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421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016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8702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7097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2291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1567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1768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700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tldp.org/HOWTO/TCP-Keepalive-HOWTO/overview.html" TargetMode="External"/><Relationship Id="rId5" Type="http://schemas.openxmlformats.org/officeDocument/2006/relationships/hyperlink" Target="http://www.roke.co.uk/resources/white-papers/0485-LTE-Radio-Bearer-QoS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373</TotalTime>
  <Pages>2</Pages>
  <Words>674</Words>
  <Characters>3847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Self</Company>
  <LinksUpToDate>false</LinksUpToDate>
  <CharactersWithSpaces>4512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Satish Jamadagni</dc:creator>
  <cp:lastModifiedBy>sjamadagni</cp:lastModifiedBy>
  <cp:revision>147</cp:revision>
  <dcterms:created xsi:type="dcterms:W3CDTF">2012-05-08T06:37:00Z</dcterms:created>
  <dcterms:modified xsi:type="dcterms:W3CDTF">2012-11-03T05:24:00Z</dcterms:modified>
</cp:coreProperties>
</file>