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A9" w:rsidRPr="000E0C69" w:rsidRDefault="00206FBA" w:rsidP="00EE76A9">
      <w:pPr>
        <w:pStyle w:val="Header"/>
        <w:tabs>
          <w:tab w:val="right" w:pos="9639"/>
        </w:tabs>
        <w:rPr>
          <w:bCs/>
          <w:noProof w:val="0"/>
          <w:sz w:val="24"/>
          <w:szCs w:val="24"/>
          <w:lang w:val="en-GB"/>
        </w:rPr>
      </w:pPr>
      <w:r>
        <w:rPr>
          <w:sz w:val="24"/>
          <w:szCs w:val="24"/>
          <w:lang w:val="en-GB"/>
        </w:rPr>
        <w:t>3GPP TSG RAN WG2 #78</w:t>
      </w:r>
      <w:r w:rsidR="0034111C" w:rsidRPr="000E0C69">
        <w:rPr>
          <w:bCs/>
          <w:noProof w:val="0"/>
          <w:sz w:val="24"/>
          <w:szCs w:val="24"/>
          <w:lang w:val="en-GB"/>
        </w:rPr>
        <w:tab/>
      </w:r>
      <w:r w:rsidR="00595428">
        <w:rPr>
          <w:bCs/>
          <w:noProof w:val="0"/>
          <w:sz w:val="24"/>
          <w:szCs w:val="24"/>
          <w:lang w:val="en-GB"/>
        </w:rPr>
        <w:t>R2-122684</w:t>
      </w:r>
      <w:bookmarkStart w:id="0" w:name="_GoBack"/>
      <w:bookmarkEnd w:id="0"/>
    </w:p>
    <w:p w:rsidR="00206FBA" w:rsidRDefault="00206FBA" w:rsidP="00206FBA">
      <w:pPr>
        <w:pStyle w:val="Header"/>
        <w:tabs>
          <w:tab w:val="right" w:pos="9639"/>
        </w:tabs>
        <w:rPr>
          <w:bCs/>
          <w:noProof w:val="0"/>
          <w:sz w:val="24"/>
          <w:szCs w:val="24"/>
          <w:lang w:val="en-GB"/>
        </w:rPr>
      </w:pPr>
      <w:r>
        <w:rPr>
          <w:noProof w:val="0"/>
          <w:sz w:val="24"/>
          <w:szCs w:val="24"/>
          <w:lang w:val="en-GB" w:eastAsia="zh-CN"/>
        </w:rPr>
        <w:t>Prague, Czech Republic, 21 - 25 May 2012</w:t>
      </w:r>
    </w:p>
    <w:p w:rsidR="000E0C69" w:rsidRPr="000E0C69" w:rsidRDefault="000E0C69" w:rsidP="000E0C69">
      <w:pPr>
        <w:pStyle w:val="Header"/>
        <w:rPr>
          <w:sz w:val="24"/>
          <w:szCs w:val="24"/>
          <w:lang w:val="en-GB"/>
        </w:rPr>
      </w:pPr>
    </w:p>
    <w:p w:rsidR="0034111C" w:rsidRPr="007B7496" w:rsidRDefault="0034111C">
      <w:pPr>
        <w:pStyle w:val="Header"/>
        <w:rPr>
          <w:bCs/>
          <w:noProof w:val="0"/>
          <w:sz w:val="24"/>
          <w:lang w:val="en-GB" w:eastAsia="ja-JP"/>
        </w:rPr>
      </w:pPr>
    </w:p>
    <w:p w:rsidR="0034111C" w:rsidRPr="007B7496" w:rsidRDefault="0034111C">
      <w:pPr>
        <w:pStyle w:val="Header"/>
        <w:rPr>
          <w:bCs/>
          <w:noProof w:val="0"/>
          <w:sz w:val="24"/>
          <w:lang w:val="en-GB" w:eastAsia="ja-JP"/>
        </w:rPr>
      </w:pPr>
    </w:p>
    <w:p w:rsidR="0034111C" w:rsidRPr="007B7496" w:rsidRDefault="0034111C">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403C03">
        <w:rPr>
          <w:rFonts w:cs="Arial"/>
          <w:b/>
          <w:bCs/>
          <w:sz w:val="24"/>
          <w:lang w:eastAsia="ja-JP"/>
        </w:rPr>
        <w:t>7.</w:t>
      </w:r>
      <w:r w:rsidR="00206FBA">
        <w:rPr>
          <w:rFonts w:cs="Arial"/>
          <w:b/>
          <w:bCs/>
          <w:sz w:val="24"/>
          <w:lang w:eastAsia="ja-JP"/>
        </w:rPr>
        <w:t>10.3</w:t>
      </w:r>
    </w:p>
    <w:p w:rsidR="0034111C" w:rsidRPr="007B7496" w:rsidRDefault="0034111C" w:rsidP="00E85307">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00BB6ACC">
        <w:rPr>
          <w:rFonts w:ascii="Arial" w:hAnsi="Arial" w:cs="Arial"/>
          <w:b/>
          <w:bCs/>
          <w:sz w:val="24"/>
        </w:rPr>
        <w:t xml:space="preserve">Renesas </w:t>
      </w:r>
      <w:r w:rsidR="009C02CD">
        <w:rPr>
          <w:rFonts w:ascii="Arial" w:hAnsi="Arial" w:cs="Arial"/>
          <w:b/>
          <w:bCs/>
          <w:sz w:val="24"/>
        </w:rPr>
        <w:t>Mobile Europe Ltd.</w:t>
      </w:r>
    </w:p>
    <w:p w:rsidR="0034111C" w:rsidRPr="007B7496" w:rsidRDefault="0034111C">
      <w:pPr>
        <w:ind w:left="1985" w:hanging="1985"/>
        <w:rPr>
          <w:rFonts w:ascii="Arial" w:hAnsi="Arial" w:cs="Arial"/>
          <w:b/>
          <w:bCs/>
          <w:sz w:val="24"/>
        </w:rPr>
      </w:pPr>
      <w:r w:rsidRPr="007B7496">
        <w:rPr>
          <w:rFonts w:ascii="Arial" w:hAnsi="Arial" w:cs="Arial"/>
          <w:b/>
          <w:bCs/>
          <w:sz w:val="24"/>
        </w:rPr>
        <w:t>Title:</w:t>
      </w:r>
      <w:r w:rsidRPr="007B7496">
        <w:rPr>
          <w:rFonts w:ascii="Arial" w:hAnsi="Arial" w:cs="Arial"/>
          <w:b/>
          <w:bCs/>
          <w:sz w:val="24"/>
        </w:rPr>
        <w:tab/>
      </w:r>
      <w:r w:rsidR="00206FBA" w:rsidRPr="00206FBA">
        <w:rPr>
          <w:rFonts w:ascii="Arial" w:hAnsi="Arial" w:cs="Arial"/>
          <w:b/>
          <w:bCs/>
          <w:sz w:val="24"/>
        </w:rPr>
        <w:t>Inter-frequency small cell discovery in Hetnet</w:t>
      </w:r>
    </w:p>
    <w:p w:rsidR="0034111C" w:rsidRPr="007B7496" w:rsidRDefault="0034111C">
      <w:pPr>
        <w:rPr>
          <w:rFonts w:ascii="Arial" w:hAnsi="Arial" w:cs="Arial"/>
          <w:b/>
          <w:bCs/>
          <w:sz w:val="24"/>
        </w:rPr>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t>Discussion and Decision</w:t>
      </w:r>
    </w:p>
    <w:p w:rsidR="0034111C" w:rsidRPr="007B7496" w:rsidRDefault="0034111C">
      <w:pPr>
        <w:pStyle w:val="Heading1"/>
      </w:pPr>
      <w:r w:rsidRPr="007B7496">
        <w:t>1</w:t>
      </w:r>
      <w:r w:rsidRPr="007B7496">
        <w:tab/>
      </w:r>
      <w:r w:rsidR="00EE7FA7" w:rsidRPr="007B7496">
        <w:t>Introduction</w:t>
      </w:r>
    </w:p>
    <w:p w:rsidR="00C829A1" w:rsidRDefault="00206FBA" w:rsidP="00C829A1">
      <w:r>
        <w:t xml:space="preserve">This paper shows </w:t>
      </w:r>
      <w:r w:rsidR="009D06F2">
        <w:t>performance</w:t>
      </w:r>
      <w:r w:rsidR="00473E9E">
        <w:t xml:space="preserve"> </w:t>
      </w:r>
      <w:r>
        <w:t>results of inter-frequency small cell discovery in</w:t>
      </w:r>
      <w:r w:rsidR="009D06F2">
        <w:t xml:space="preserve"> a</w:t>
      </w:r>
      <w:r>
        <w:t xml:space="preserve"> heterogeneous network deployment consisting</w:t>
      </w:r>
      <w:r w:rsidR="009D06F2">
        <w:t xml:space="preserve"> of</w:t>
      </w:r>
      <w:r>
        <w:t xml:space="preserve"> continuous macro cell deployment and discontinuous small cell deployment on di</w:t>
      </w:r>
      <w:r w:rsidR="009F3237">
        <w:t>fferent carriers. Target of the simulation</w:t>
      </w:r>
      <w:r w:rsidR="004D139E">
        <w:t>s</w:t>
      </w:r>
      <w:r w:rsidR="009F3237">
        <w:t xml:space="preserve"> w</w:t>
      </w:r>
      <w:r w:rsidR="004D139E">
        <w:t>ere</w:t>
      </w:r>
      <w:r w:rsidR="009F3237">
        <w:t xml:space="preserve"> to study how data offloading potential can be maximized in case of different inter-frequency RRM measurement rates and </w:t>
      </w:r>
      <w:r w:rsidR="004365C4">
        <w:t>measu</w:t>
      </w:r>
      <w:r w:rsidR="009D06F2">
        <w:t>rement triggers taking into account the criteria at RAN2 #77bis.</w:t>
      </w:r>
      <w:r w:rsidR="004365C4">
        <w:t xml:space="preserve"> </w:t>
      </w:r>
      <w:r w:rsidR="009F3237">
        <w:t xml:space="preserve">  </w:t>
      </w:r>
    </w:p>
    <w:p w:rsidR="00C723C9" w:rsidRDefault="004365C4">
      <w:r>
        <w:t xml:space="preserve">Following criteria </w:t>
      </w:r>
      <w:r w:rsidR="00421102">
        <w:t xml:space="preserve">have been </w:t>
      </w:r>
      <w:r>
        <w:t xml:space="preserve">considered </w:t>
      </w:r>
      <w:r w:rsidR="00D93EDB">
        <w:t>in the e-mail discussion 77b#31</w:t>
      </w:r>
      <w:r w:rsidR="00421102">
        <w:t xml:space="preserve"> </w:t>
      </w:r>
      <w:r w:rsidR="00421102">
        <w:fldChar w:fldCharType="begin"/>
      </w:r>
      <w:r w:rsidR="00421102">
        <w:instrText xml:space="preserve"> REF _Ref324835831 \r \h </w:instrText>
      </w:r>
      <w:r w:rsidR="00421102">
        <w:fldChar w:fldCharType="separate"/>
      </w:r>
      <w:r w:rsidR="00421102">
        <w:t>[4]</w:t>
      </w:r>
      <w:r w:rsidR="00421102">
        <w:fldChar w:fldCharType="end"/>
      </w:r>
      <w:r w:rsidR="00D93EDB">
        <w:t xml:space="preserve"> </w:t>
      </w:r>
      <w:r w:rsidR="00421102">
        <w:t>for</w:t>
      </w:r>
      <w:r>
        <w:t xml:space="preserve"> analysing the small cell discovery performance</w:t>
      </w:r>
      <w:r w:rsidR="00C723C9">
        <w:t>:</w:t>
      </w:r>
    </w:p>
    <w:p w:rsidR="004E4C5A" w:rsidRPr="00715F93" w:rsidRDefault="004365C4" w:rsidP="00C723C9">
      <w:pPr>
        <w:numPr>
          <w:ilvl w:val="0"/>
          <w:numId w:val="27"/>
        </w:numPr>
        <w:rPr>
          <w:b/>
        </w:rPr>
      </w:pPr>
      <w:r w:rsidRPr="00715F93">
        <w:rPr>
          <w:b/>
        </w:rPr>
        <w:t xml:space="preserve">UE power consumption </w:t>
      </w:r>
      <w:r w:rsidR="009D06F2" w:rsidRPr="00715F93">
        <w:rPr>
          <w:b/>
        </w:rPr>
        <w:t xml:space="preserve">for inter-frequency small cell measurements </w:t>
      </w:r>
      <w:r w:rsidRPr="00715F93">
        <w:rPr>
          <w:b/>
        </w:rPr>
        <w:t>should be minimized.</w:t>
      </w:r>
    </w:p>
    <w:p w:rsidR="003C6F5C" w:rsidRPr="00715F93" w:rsidRDefault="009D06F2" w:rsidP="003C6F5C">
      <w:pPr>
        <w:numPr>
          <w:ilvl w:val="0"/>
          <w:numId w:val="27"/>
        </w:numPr>
        <w:rPr>
          <w:b/>
        </w:rPr>
      </w:pPr>
      <w:r w:rsidRPr="00715F93">
        <w:rPr>
          <w:b/>
        </w:rPr>
        <w:t>Any interruptions on the serving cell due to inter-frequency measurements should be minimized.</w:t>
      </w:r>
    </w:p>
    <w:p w:rsidR="004365C4" w:rsidRPr="00715F93" w:rsidRDefault="009D06F2" w:rsidP="003C6F5C">
      <w:pPr>
        <w:numPr>
          <w:ilvl w:val="0"/>
          <w:numId w:val="27"/>
        </w:numPr>
        <w:rPr>
          <w:b/>
        </w:rPr>
      </w:pPr>
      <w:r w:rsidRPr="00715F93">
        <w:rPr>
          <w:b/>
        </w:rPr>
        <w:t>Inter-frequency mobility performance should not be degraded due to the measurements.</w:t>
      </w:r>
    </w:p>
    <w:p w:rsidR="00CD554B" w:rsidRPr="00715F93" w:rsidRDefault="009D06F2" w:rsidP="004E4C5A">
      <w:pPr>
        <w:numPr>
          <w:ilvl w:val="0"/>
          <w:numId w:val="27"/>
        </w:numPr>
        <w:rPr>
          <w:b/>
        </w:rPr>
      </w:pPr>
      <w:r w:rsidRPr="00715F93">
        <w:rPr>
          <w:b/>
        </w:rPr>
        <w:t>Mobility performance of legacy UEs should not be degraded to improve the inter-frequency small cell detection for Rel-11 UEs.</w:t>
      </w:r>
    </w:p>
    <w:p w:rsidR="008F276F" w:rsidRDefault="00421102" w:rsidP="00FE2776">
      <w:r>
        <w:t xml:space="preserve">In this contribution, we study the data offloading potential for the case when less frequent measurements are done in the small cell layer. </w:t>
      </w:r>
      <w:r w:rsidR="00C046C7">
        <w:t>The data offloading potential was studied</w:t>
      </w:r>
      <w:r w:rsidR="005D4E3C">
        <w:t xml:space="preserve"> by analysing time and quality of stay at the small cells</w:t>
      </w:r>
      <w:r w:rsidR="004D139E">
        <w:t xml:space="preserve"> layer. </w:t>
      </w:r>
      <w:r w:rsidR="003B4B41">
        <w:t>I</w:t>
      </w:r>
      <w:r w:rsidR="005D4E3C">
        <w:t>nter-frequency handover</w:t>
      </w:r>
      <w:r w:rsidR="003B4B41">
        <w:t>s</w:t>
      </w:r>
      <w:r w:rsidR="005D4E3C">
        <w:t xml:space="preserve"> </w:t>
      </w:r>
      <w:r w:rsidR="003B4B41">
        <w:t>between</w:t>
      </w:r>
      <w:r w:rsidR="004D139E">
        <w:t xml:space="preserve"> the </w:t>
      </w:r>
      <w:r w:rsidR="003B4B41">
        <w:t>layers</w:t>
      </w:r>
      <w:r w:rsidR="005D4E3C">
        <w:t xml:space="preserve"> </w:t>
      </w:r>
      <w:r w:rsidR="003B4B41">
        <w:t>were</w:t>
      </w:r>
      <w:r w:rsidR="005D4E3C">
        <w:t xml:space="preserve"> based either RSRP or RSRQ </w:t>
      </w:r>
      <w:r w:rsidR="00541890">
        <w:t xml:space="preserve">measurement </w:t>
      </w:r>
      <w:r w:rsidR="005D4E3C">
        <w:t xml:space="preserve">quantities. In addition, </w:t>
      </w:r>
      <w:r w:rsidR="00E56687">
        <w:t>different inter-frequency measurement intervals i.e.,</w:t>
      </w:r>
      <w:r w:rsidR="00AB32AC">
        <w:t xml:space="preserve"> L3 filter rates of</w:t>
      </w:r>
      <w:r w:rsidR="00E56687">
        <w:t xml:space="preserve"> 200ms, 800ms and 1600ms, were simulated</w:t>
      </w:r>
      <w:r w:rsidR="00DB32E9">
        <w:t xml:space="preserve"> to verify offloading potential in case the measurement configur</w:t>
      </w:r>
      <w:r w:rsidR="007C3A82">
        <w:t>ation</w:t>
      </w:r>
      <w:r w:rsidR="00DB32E9">
        <w:t xml:space="preserve"> is optimized</w:t>
      </w:r>
      <w:r w:rsidR="004F44DB">
        <w:t xml:space="preserve"> by using longer measurement periods [1]</w:t>
      </w:r>
      <w:r w:rsidR="005D4E3C">
        <w:t>.</w:t>
      </w:r>
      <w:r w:rsidR="00AA6E66">
        <w:t xml:space="preserve"> Longer measurement periods can decrease</w:t>
      </w:r>
      <w:r w:rsidR="001C4160">
        <w:t xml:space="preserve"> UE power consumption and</w:t>
      </w:r>
      <w:r w:rsidR="003B4B41">
        <w:t xml:space="preserve"> reduce</w:t>
      </w:r>
      <w:r w:rsidR="001C4160">
        <w:t xml:space="preserve"> service interruptions</w:t>
      </w:r>
      <w:r w:rsidR="004D139E">
        <w:t xml:space="preserve"> and still be feasible for data offloading purposes</w:t>
      </w:r>
      <w:r w:rsidR="00AA6E66">
        <w:t>.</w:t>
      </w:r>
    </w:p>
    <w:p w:rsidR="0034111C" w:rsidRPr="007B7496" w:rsidRDefault="0034111C">
      <w:pPr>
        <w:pStyle w:val="Heading1"/>
      </w:pPr>
      <w:r w:rsidRPr="007B7496">
        <w:t>2</w:t>
      </w:r>
      <w:r w:rsidRPr="007B7496">
        <w:tab/>
      </w:r>
      <w:r w:rsidR="009D1081">
        <w:t>Simulation Scenario</w:t>
      </w:r>
    </w:p>
    <w:p w:rsidR="000503BB" w:rsidRDefault="000503BB" w:rsidP="00C829A1">
      <w:r>
        <w:t xml:space="preserve">The main simulation parameters are listed in Table 1 and Appendix A. </w:t>
      </w:r>
    </w:p>
    <w:p w:rsidR="000503BB" w:rsidRDefault="00C829A1" w:rsidP="00C829A1">
      <w:r>
        <w:t>The simulation scenario</w:t>
      </w:r>
      <w:r w:rsidR="00EB34FE">
        <w:t xml:space="preserve"> i.e., cell placements and network configuration,</w:t>
      </w:r>
      <w:r>
        <w:t xml:space="preserve"> was</w:t>
      </w:r>
      <w:r w:rsidR="00EB34FE">
        <w:t xml:space="preserve"> similar to</w:t>
      </w:r>
      <w:r>
        <w:t xml:space="preserve"> the</w:t>
      </w:r>
      <w:r w:rsidR="00EB34FE">
        <w:t xml:space="preserve"> </w:t>
      </w:r>
      <w:r>
        <w:t>H</w:t>
      </w:r>
      <w:r w:rsidR="00EB34FE">
        <w:t>etNet scenario as in [</w:t>
      </w:r>
      <w:r w:rsidR="004F44DB">
        <w:t>2</w:t>
      </w:r>
      <w:r>
        <w:t>]</w:t>
      </w:r>
      <w:r w:rsidR="00D93EDB">
        <w:t>, except that the</w:t>
      </w:r>
      <w:r w:rsidR="003B4B41">
        <w:t xml:space="preserve"> </w:t>
      </w:r>
      <w:r w:rsidR="005D4E3C">
        <w:t>macro and small cell</w:t>
      </w:r>
      <w:r w:rsidR="00EB34FE">
        <w:t xml:space="preserve"> layers were deployed on different </w:t>
      </w:r>
      <w:r w:rsidR="000503BB">
        <w:t xml:space="preserve">carrier </w:t>
      </w:r>
      <w:r w:rsidR="00EB34FE">
        <w:t>frequencies</w:t>
      </w:r>
      <w:r w:rsidR="00650F66">
        <w:t xml:space="preserve"> and small cell distance to macro cell was shorter i.e</w:t>
      </w:r>
      <w:r w:rsidR="004D139E">
        <w:t>.</w:t>
      </w:r>
      <w:r w:rsidR="00650F66">
        <w:t xml:space="preserve"> 0.3 times ISD</w:t>
      </w:r>
      <w:r w:rsidR="000503BB">
        <w:t>. Due to that</w:t>
      </w:r>
      <w:r w:rsidR="00EB34FE">
        <w:t xml:space="preserve">, additional inter-frequency </w:t>
      </w:r>
      <w:r w:rsidR="00EB34FE">
        <w:lastRenderedPageBreak/>
        <w:t xml:space="preserve">measurement and handover parameters </w:t>
      </w:r>
      <w:r w:rsidR="004D139E">
        <w:t>were</w:t>
      </w:r>
      <w:r w:rsidR="00EB34FE">
        <w:t xml:space="preserve"> configured</w:t>
      </w:r>
      <w:r w:rsidR="000503BB">
        <w:t xml:space="preserve"> for determining when the UE actually sends a measurement report that leads to a handover</w:t>
      </w:r>
      <w:r w:rsidR="00EB34FE">
        <w:t xml:space="preserve">. </w:t>
      </w:r>
    </w:p>
    <w:p w:rsidR="00C829A1" w:rsidRDefault="000503BB" w:rsidP="00C829A1">
      <w:r>
        <w:t>The user</w:t>
      </w:r>
      <w:r w:rsidR="007C3A82">
        <w:t>s</w:t>
      </w:r>
      <w:r>
        <w:t xml:space="preserve"> and traffic were distributed as follows: </w:t>
      </w:r>
      <w:r w:rsidR="001E6AB2">
        <w:t>300 UEs</w:t>
      </w:r>
      <w:r w:rsidR="00FB5AF9">
        <w:t xml:space="preserve"> with velocity of 30 km/h</w:t>
      </w:r>
      <w:r w:rsidR="001E6AB2">
        <w:t xml:space="preserve"> were distributed in the simulation area at the beginning of the simulation</w:t>
      </w:r>
      <w:r>
        <w:t>, with each</w:t>
      </w:r>
      <w:r w:rsidR="005D4E3C">
        <w:t xml:space="preserve"> </w:t>
      </w:r>
      <w:r w:rsidR="00C829A1">
        <w:t>UE</w:t>
      </w:r>
      <w:r>
        <w:t>’s</w:t>
      </w:r>
      <w:r w:rsidR="00C829A1">
        <w:t xml:space="preserve"> </w:t>
      </w:r>
      <w:r w:rsidR="00EB34FE">
        <w:t xml:space="preserve">traffic profile </w:t>
      </w:r>
      <w:r>
        <w:t xml:space="preserve">being </w:t>
      </w:r>
      <w:r w:rsidR="00EB34FE">
        <w:t>infinite buffer</w:t>
      </w:r>
      <w:r w:rsidR="00C829A1">
        <w:t xml:space="preserve"> </w:t>
      </w:r>
      <w:r w:rsidR="008F276F">
        <w:t>and a</w:t>
      </w:r>
      <w:r w:rsidR="001E6AB2">
        <w:t>ll sites were configured with 100% background traffic</w:t>
      </w:r>
      <w:r>
        <w:t xml:space="preserve">, which means </w:t>
      </w:r>
      <w:r w:rsidR="001E6AB2">
        <w:t>that every</w:t>
      </w:r>
      <w:r w:rsidR="00C829A1">
        <w:t xml:space="preserve"> site was fully loaded</w:t>
      </w:r>
      <w:r w:rsidR="008F276F">
        <w:t xml:space="preserve"> </w:t>
      </w:r>
      <w:r w:rsidR="001E6AB2">
        <w:t>producing</w:t>
      </w:r>
      <w:r w:rsidR="00C829A1">
        <w:t xml:space="preserve"> an interference-limited simulation scenario</w:t>
      </w:r>
      <w:r w:rsidR="005D4E3C">
        <w:t xml:space="preserve"> on macro layer</w:t>
      </w:r>
      <w:r w:rsidR="00C829A1">
        <w:t xml:space="preserve">. </w:t>
      </w:r>
    </w:p>
    <w:p w:rsidR="004C64F6" w:rsidRDefault="008F276F" w:rsidP="00403C03">
      <w:r>
        <w:t>Intra-frequency h</w:t>
      </w:r>
      <w:r w:rsidR="00C829A1">
        <w:t>andover parameters were similar to the con</w:t>
      </w:r>
      <w:r w:rsidR="004F44DB">
        <w:t>figuration set 3 in HetNet</w:t>
      </w:r>
      <w:r w:rsidR="00715F93">
        <w:t xml:space="preserve"> calibration assumptions</w:t>
      </w:r>
      <w:r w:rsidR="00CB56F5">
        <w:t xml:space="preserve"> </w:t>
      </w:r>
      <w:r w:rsidR="004F44DB">
        <w:t>[3</w:t>
      </w:r>
      <w:r w:rsidR="00C829A1">
        <w:t>].</w:t>
      </w:r>
      <w:r>
        <w:t xml:space="preserve"> Three different inter-frequency measurement strategies </w:t>
      </w:r>
      <w:r w:rsidR="00715F93">
        <w:t>(i.e. how frequent</w:t>
      </w:r>
      <w:r w:rsidR="007C3A82">
        <w:t>ly</w:t>
      </w:r>
      <w:r w:rsidR="00715F93">
        <w:t xml:space="preserve"> measurements were done) </w:t>
      </w:r>
      <w:r>
        <w:t>were</w:t>
      </w:r>
      <w:r w:rsidR="00E56687">
        <w:t xml:space="preserve"> used</w:t>
      </w:r>
      <w:r w:rsidR="00715F93">
        <w:t>:</w:t>
      </w:r>
      <w:r w:rsidR="00E56687">
        <w:t xml:space="preserve"> </w:t>
      </w:r>
      <w:r>
        <w:t xml:space="preserve"> 5x40ms, 5x160ms and 5x320ms</w:t>
      </w:r>
      <w:r w:rsidR="00E56687">
        <w:t>,</w:t>
      </w:r>
      <w:r w:rsidR="00AB32AC">
        <w:t xml:space="preserve"> resulting in L3 filter</w:t>
      </w:r>
      <w:r>
        <w:t xml:space="preserve"> rate</w:t>
      </w:r>
      <w:r w:rsidR="00AB32AC">
        <w:t>s</w:t>
      </w:r>
      <w:r>
        <w:t xml:space="preserve"> of 200ms, 800ms and 1600ms.</w:t>
      </w:r>
      <w:r w:rsidR="0086342B">
        <w:t xml:space="preserve"> Inter-frequency handovers were triggered according to the A3 events i.e., inter-frequency neighbour is an offset better than serving cell. Both RSRP and RSRQ measurements were tested to trigger</w:t>
      </w:r>
      <w:r w:rsidR="00465BAA">
        <w:t xml:space="preserve"> the inter-frequency handovers</w:t>
      </w:r>
      <w:r w:rsidR="000503BB">
        <w:t>, to see how well those quantities could serve for offloading purposes</w:t>
      </w:r>
      <w:r w:rsidR="00465BAA">
        <w:t>.</w:t>
      </w:r>
      <w:r>
        <w:t xml:space="preserve"> </w:t>
      </w:r>
      <w:r w:rsidR="00C829A1">
        <w:t xml:space="preserve">RLF Qin and Qout windows </w:t>
      </w:r>
      <w:r>
        <w:t xml:space="preserve">were set </w:t>
      </w:r>
      <w:r w:rsidR="000503BB">
        <w:t>according to the same parameters as used for earlier calibration results (</w:t>
      </w:r>
      <w:r>
        <w:t xml:space="preserve">as </w:t>
      </w:r>
      <w:r w:rsidR="000503BB">
        <w:t>described e.g.</w:t>
      </w:r>
      <w:r>
        <w:t xml:space="preserve"> in [2</w:t>
      </w:r>
      <w:r w:rsidR="00C829A1">
        <w:t>]</w:t>
      </w:r>
      <w:r w:rsidR="000503BB">
        <w:t>)</w:t>
      </w:r>
      <w:r w:rsidR="00C829A1">
        <w:t>.</w:t>
      </w:r>
    </w:p>
    <w:p w:rsidR="00C112DD" w:rsidRDefault="00771E84" w:rsidP="00C112DD">
      <w:pPr>
        <w:pStyle w:val="TH"/>
      </w:pPr>
      <w:r>
        <w:t>Table 1: Measurement and handover parameters</w:t>
      </w:r>
    </w:p>
    <w:tbl>
      <w:tblPr>
        <w:tblW w:w="9630" w:type="dxa"/>
        <w:tblInd w:w="99" w:type="dxa"/>
        <w:tblCellMar>
          <w:left w:w="99" w:type="dxa"/>
          <w:right w:w="99" w:type="dxa"/>
        </w:tblCellMar>
        <w:tblLook w:val="0000" w:firstRow="0" w:lastRow="0" w:firstColumn="0" w:lastColumn="0" w:noHBand="0" w:noVBand="0"/>
      </w:tblPr>
      <w:tblGrid>
        <w:gridCol w:w="3150"/>
        <w:gridCol w:w="3420"/>
        <w:gridCol w:w="3060"/>
      </w:tblGrid>
      <w:tr w:rsidR="004C64F6" w:rsidRPr="00764475" w:rsidTr="00B328A0">
        <w:trPr>
          <w:trHeight w:val="264"/>
        </w:trPr>
        <w:tc>
          <w:tcPr>
            <w:tcW w:w="3150" w:type="dxa"/>
            <w:tcBorders>
              <w:top w:val="single" w:sz="4" w:space="0" w:color="auto"/>
              <w:left w:val="single" w:sz="4" w:space="0" w:color="auto"/>
              <w:bottom w:val="single" w:sz="4" w:space="0" w:color="auto"/>
              <w:right w:val="single" w:sz="4" w:space="0" w:color="auto"/>
            </w:tcBorders>
            <w:shd w:val="clear" w:color="auto" w:fill="EEECE1"/>
            <w:noWrap/>
          </w:tcPr>
          <w:p w:rsidR="004C64F6" w:rsidRPr="00764475" w:rsidRDefault="004C64F6" w:rsidP="00B328A0">
            <w:pPr>
              <w:pStyle w:val="TAH"/>
              <w:rPr>
                <w:rFonts w:eastAsia="MS PGothic"/>
              </w:rPr>
            </w:pPr>
            <w:r w:rsidRPr="00764475">
              <w:t>Feature/Parameter</w:t>
            </w:r>
          </w:p>
        </w:tc>
        <w:tc>
          <w:tcPr>
            <w:tcW w:w="3420" w:type="dxa"/>
            <w:tcBorders>
              <w:top w:val="single" w:sz="4" w:space="0" w:color="auto"/>
              <w:left w:val="nil"/>
              <w:bottom w:val="single" w:sz="4" w:space="0" w:color="auto"/>
              <w:right w:val="single" w:sz="4" w:space="0" w:color="auto"/>
            </w:tcBorders>
            <w:shd w:val="clear" w:color="auto" w:fill="EEECE1"/>
            <w:noWrap/>
          </w:tcPr>
          <w:p w:rsidR="004C64F6" w:rsidRPr="00764475" w:rsidRDefault="004C64F6" w:rsidP="00B328A0">
            <w:pPr>
              <w:pStyle w:val="TAH"/>
              <w:rPr>
                <w:rFonts w:eastAsia="MS PGothic"/>
              </w:rPr>
            </w:pPr>
            <w:r>
              <w:rPr>
                <w:rFonts w:eastAsia="MS PGothic"/>
              </w:rPr>
              <w:t>Notes</w:t>
            </w:r>
          </w:p>
        </w:tc>
        <w:tc>
          <w:tcPr>
            <w:tcW w:w="3060" w:type="dxa"/>
            <w:tcBorders>
              <w:top w:val="single" w:sz="4" w:space="0" w:color="auto"/>
              <w:left w:val="nil"/>
              <w:bottom w:val="single" w:sz="4" w:space="0" w:color="auto"/>
              <w:right w:val="single" w:sz="4" w:space="0" w:color="auto"/>
            </w:tcBorders>
            <w:shd w:val="clear" w:color="auto" w:fill="EEECE1"/>
            <w:noWrap/>
          </w:tcPr>
          <w:p w:rsidR="004C64F6" w:rsidRPr="00764475" w:rsidRDefault="004C64F6" w:rsidP="00B328A0">
            <w:pPr>
              <w:pStyle w:val="TAH"/>
              <w:rPr>
                <w:rFonts w:eastAsia="MS PGothic"/>
              </w:rPr>
            </w:pPr>
            <w:r w:rsidRPr="00764475">
              <w:t>Value/Description</w:t>
            </w:r>
          </w:p>
        </w:tc>
      </w:tr>
      <w:tr w:rsidR="00771E84" w:rsidRPr="00764475" w:rsidTr="00771E84">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771E84" w:rsidRPr="00764475" w:rsidRDefault="00771E84" w:rsidP="002A4A51">
            <w:pPr>
              <w:pStyle w:val="TAL"/>
              <w:rPr>
                <w:rFonts w:eastAsia="MS PGothic"/>
              </w:rPr>
            </w:pPr>
            <w:r>
              <w:rPr>
                <w:rFonts w:eastAsia="MS PGothic"/>
              </w:rPr>
              <w:t>A3 margin [dB]</w:t>
            </w:r>
          </w:p>
        </w:tc>
        <w:tc>
          <w:tcPr>
            <w:tcW w:w="3420" w:type="dxa"/>
            <w:vMerge w:val="restart"/>
            <w:tcBorders>
              <w:top w:val="nil"/>
              <w:left w:val="nil"/>
              <w:right w:val="single" w:sz="4" w:space="0" w:color="auto"/>
            </w:tcBorders>
            <w:shd w:val="clear" w:color="auto" w:fill="auto"/>
            <w:noWrap/>
            <w:vAlign w:val="center"/>
          </w:tcPr>
          <w:p w:rsidR="00E56687" w:rsidRDefault="00771E84" w:rsidP="00771E84">
            <w:pPr>
              <w:pStyle w:val="TAL"/>
              <w:jc w:val="center"/>
            </w:pPr>
            <w:r>
              <w:t>Intra-frequency measurements</w:t>
            </w:r>
            <w:r w:rsidR="00E56687">
              <w:t xml:space="preserve"> </w:t>
            </w:r>
          </w:p>
          <w:p w:rsidR="00771E84" w:rsidRPr="00740E1F" w:rsidRDefault="00E56687" w:rsidP="00771E84">
            <w:pPr>
              <w:pStyle w:val="TAL"/>
              <w:jc w:val="center"/>
            </w:pPr>
            <w:r>
              <w:t>{RSRP}</w:t>
            </w:r>
          </w:p>
        </w:tc>
        <w:tc>
          <w:tcPr>
            <w:tcW w:w="3060" w:type="dxa"/>
            <w:tcBorders>
              <w:top w:val="nil"/>
              <w:left w:val="nil"/>
              <w:bottom w:val="single" w:sz="4" w:space="0" w:color="auto"/>
              <w:right w:val="single" w:sz="8" w:space="0" w:color="auto"/>
            </w:tcBorders>
            <w:shd w:val="clear" w:color="auto" w:fill="auto"/>
            <w:noWrap/>
          </w:tcPr>
          <w:p w:rsidR="00771E84" w:rsidRPr="00740E1F" w:rsidRDefault="00771E84" w:rsidP="00B328A0">
            <w:pPr>
              <w:pStyle w:val="TAL"/>
            </w:pPr>
            <w:r>
              <w:t>2 dB</w:t>
            </w:r>
          </w:p>
        </w:tc>
      </w:tr>
      <w:tr w:rsidR="00771E84" w:rsidRPr="00764475" w:rsidTr="00771E84">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771E84" w:rsidRPr="00764475" w:rsidRDefault="00771E84" w:rsidP="00B328A0">
            <w:pPr>
              <w:pStyle w:val="TAL"/>
              <w:rPr>
                <w:rFonts w:eastAsia="MS PGothic"/>
              </w:rPr>
            </w:pPr>
            <w:r>
              <w:rPr>
                <w:rFonts w:eastAsia="MS PGothic"/>
              </w:rPr>
              <w:t>A3 time to trigger [ms]</w:t>
            </w:r>
          </w:p>
        </w:tc>
        <w:tc>
          <w:tcPr>
            <w:tcW w:w="3420" w:type="dxa"/>
            <w:vMerge/>
            <w:tcBorders>
              <w:left w:val="nil"/>
              <w:right w:val="single" w:sz="4" w:space="0" w:color="auto"/>
            </w:tcBorders>
            <w:shd w:val="clear" w:color="auto" w:fill="auto"/>
            <w:noWrap/>
            <w:vAlign w:val="center"/>
          </w:tcPr>
          <w:p w:rsidR="00771E84" w:rsidRPr="00740E1F" w:rsidRDefault="00771E84" w:rsidP="00771E84">
            <w:pPr>
              <w:pStyle w:val="TAL"/>
              <w:jc w:val="center"/>
            </w:pPr>
          </w:p>
        </w:tc>
        <w:tc>
          <w:tcPr>
            <w:tcW w:w="3060" w:type="dxa"/>
            <w:tcBorders>
              <w:top w:val="nil"/>
              <w:left w:val="nil"/>
              <w:bottom w:val="single" w:sz="4" w:space="0" w:color="auto"/>
              <w:right w:val="single" w:sz="8" w:space="0" w:color="auto"/>
            </w:tcBorders>
            <w:shd w:val="clear" w:color="auto" w:fill="auto"/>
            <w:noWrap/>
          </w:tcPr>
          <w:p w:rsidR="00771E84" w:rsidRPr="00740E1F" w:rsidRDefault="00771E84" w:rsidP="00B328A0">
            <w:pPr>
              <w:pStyle w:val="TAL"/>
            </w:pPr>
            <w:r>
              <w:t>160 ms</w:t>
            </w:r>
          </w:p>
        </w:tc>
      </w:tr>
      <w:tr w:rsidR="00771E84" w:rsidRPr="00764475" w:rsidTr="006871C7">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771E84" w:rsidRPr="00764475" w:rsidRDefault="00771E84" w:rsidP="002A4A51">
            <w:pPr>
              <w:pStyle w:val="TAL"/>
              <w:rPr>
                <w:rFonts w:eastAsia="MS PGothic"/>
              </w:rPr>
            </w:pPr>
            <w:r>
              <w:rPr>
                <w:rFonts w:eastAsia="MS PGothic"/>
              </w:rPr>
              <w:t>L3 filtering (coefficient)</w:t>
            </w:r>
          </w:p>
        </w:tc>
        <w:tc>
          <w:tcPr>
            <w:tcW w:w="3420" w:type="dxa"/>
            <w:vMerge/>
            <w:tcBorders>
              <w:left w:val="nil"/>
              <w:right w:val="single" w:sz="4" w:space="0" w:color="auto"/>
            </w:tcBorders>
            <w:shd w:val="clear" w:color="auto" w:fill="auto"/>
            <w:noWrap/>
            <w:vAlign w:val="center"/>
          </w:tcPr>
          <w:p w:rsidR="00771E84" w:rsidRPr="00740E1F" w:rsidRDefault="00771E84" w:rsidP="00771E84">
            <w:pPr>
              <w:pStyle w:val="TAL"/>
              <w:jc w:val="center"/>
            </w:pPr>
          </w:p>
        </w:tc>
        <w:tc>
          <w:tcPr>
            <w:tcW w:w="3060" w:type="dxa"/>
            <w:tcBorders>
              <w:top w:val="nil"/>
              <w:left w:val="nil"/>
              <w:bottom w:val="single" w:sz="4" w:space="0" w:color="auto"/>
              <w:right w:val="single" w:sz="8" w:space="0" w:color="auto"/>
            </w:tcBorders>
            <w:shd w:val="clear" w:color="auto" w:fill="auto"/>
            <w:noWrap/>
          </w:tcPr>
          <w:p w:rsidR="00771E84" w:rsidRPr="00740E1F" w:rsidRDefault="00771E84" w:rsidP="00607CD2">
            <w:pPr>
              <w:pStyle w:val="TAL"/>
            </w:pPr>
            <w:r>
              <w:t>k=1</w:t>
            </w:r>
          </w:p>
        </w:tc>
      </w:tr>
      <w:tr w:rsidR="00771E84" w:rsidRPr="00764475" w:rsidTr="00771E84">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771E84" w:rsidRDefault="00771E84" w:rsidP="002A4A51">
            <w:pPr>
              <w:pStyle w:val="TAL"/>
              <w:rPr>
                <w:rFonts w:eastAsia="MS PGothic"/>
              </w:rPr>
            </w:pPr>
            <w:r>
              <w:rPr>
                <w:rFonts w:eastAsia="MS PGothic"/>
              </w:rPr>
              <w:t>L3 measurement period</w:t>
            </w:r>
          </w:p>
        </w:tc>
        <w:tc>
          <w:tcPr>
            <w:tcW w:w="3420" w:type="dxa"/>
            <w:vMerge/>
            <w:tcBorders>
              <w:left w:val="nil"/>
              <w:bottom w:val="single" w:sz="4" w:space="0" w:color="auto"/>
              <w:right w:val="single" w:sz="4" w:space="0" w:color="auto"/>
            </w:tcBorders>
            <w:shd w:val="clear" w:color="auto" w:fill="auto"/>
            <w:noWrap/>
            <w:vAlign w:val="center"/>
          </w:tcPr>
          <w:p w:rsidR="00771E84" w:rsidRPr="00740E1F" w:rsidRDefault="00771E84" w:rsidP="00771E84">
            <w:pPr>
              <w:pStyle w:val="TAL"/>
              <w:jc w:val="center"/>
            </w:pPr>
          </w:p>
        </w:tc>
        <w:tc>
          <w:tcPr>
            <w:tcW w:w="3060" w:type="dxa"/>
            <w:tcBorders>
              <w:top w:val="nil"/>
              <w:left w:val="nil"/>
              <w:bottom w:val="single" w:sz="4" w:space="0" w:color="auto"/>
              <w:right w:val="single" w:sz="8" w:space="0" w:color="auto"/>
            </w:tcBorders>
            <w:shd w:val="clear" w:color="auto" w:fill="auto"/>
            <w:noWrap/>
          </w:tcPr>
          <w:p w:rsidR="00771E84" w:rsidRDefault="00771E84" w:rsidP="00607CD2">
            <w:pPr>
              <w:pStyle w:val="TAL"/>
            </w:pPr>
            <w:r>
              <w:t>200 ms (5 x 40ms)</w:t>
            </w:r>
          </w:p>
        </w:tc>
      </w:tr>
      <w:tr w:rsidR="00771E84" w:rsidRPr="00764475" w:rsidTr="00771E84">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771E84" w:rsidRDefault="00771E84" w:rsidP="002A4A51">
            <w:pPr>
              <w:pStyle w:val="TAL"/>
              <w:rPr>
                <w:rFonts w:eastAsia="MS PGothic"/>
              </w:rPr>
            </w:pPr>
            <w:r>
              <w:rPr>
                <w:rFonts w:eastAsia="MS PGothic"/>
              </w:rPr>
              <w:t>A3 margin [dB]</w:t>
            </w:r>
          </w:p>
        </w:tc>
        <w:tc>
          <w:tcPr>
            <w:tcW w:w="3420" w:type="dxa"/>
            <w:vMerge w:val="restart"/>
            <w:tcBorders>
              <w:left w:val="nil"/>
              <w:right w:val="single" w:sz="4" w:space="0" w:color="auto"/>
            </w:tcBorders>
            <w:shd w:val="clear" w:color="auto" w:fill="auto"/>
            <w:noWrap/>
            <w:vAlign w:val="center"/>
          </w:tcPr>
          <w:p w:rsidR="00E56687" w:rsidRDefault="00771E84" w:rsidP="00771E84">
            <w:pPr>
              <w:pStyle w:val="TAL"/>
              <w:jc w:val="center"/>
            </w:pPr>
            <w:r>
              <w:t>Inter-frequency measurements</w:t>
            </w:r>
          </w:p>
          <w:p w:rsidR="00771E84" w:rsidRPr="00740E1F" w:rsidRDefault="00E56687" w:rsidP="00771E84">
            <w:pPr>
              <w:pStyle w:val="TAL"/>
              <w:jc w:val="center"/>
            </w:pPr>
            <w:r>
              <w:t xml:space="preserve"> {RSRP, RSRQ}</w:t>
            </w:r>
          </w:p>
        </w:tc>
        <w:tc>
          <w:tcPr>
            <w:tcW w:w="3060" w:type="dxa"/>
            <w:tcBorders>
              <w:top w:val="nil"/>
              <w:left w:val="nil"/>
              <w:bottom w:val="single" w:sz="4" w:space="0" w:color="auto"/>
              <w:right w:val="single" w:sz="8" w:space="0" w:color="auto"/>
            </w:tcBorders>
            <w:shd w:val="clear" w:color="auto" w:fill="auto"/>
            <w:noWrap/>
          </w:tcPr>
          <w:p w:rsidR="00771E84" w:rsidRDefault="00771E84" w:rsidP="00E56687">
            <w:pPr>
              <w:pStyle w:val="TAL"/>
            </w:pPr>
            <w:r>
              <w:t>1 dB</w:t>
            </w:r>
          </w:p>
        </w:tc>
      </w:tr>
      <w:tr w:rsidR="00771E84" w:rsidRPr="00764475" w:rsidTr="006871C7">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771E84" w:rsidRDefault="00771E84" w:rsidP="002A4A51">
            <w:pPr>
              <w:pStyle w:val="TAL"/>
              <w:rPr>
                <w:rFonts w:eastAsia="MS PGothic"/>
              </w:rPr>
            </w:pPr>
            <w:r>
              <w:rPr>
                <w:rFonts w:eastAsia="MS PGothic"/>
              </w:rPr>
              <w:t>A3 time to trigger [ms]</w:t>
            </w:r>
          </w:p>
        </w:tc>
        <w:tc>
          <w:tcPr>
            <w:tcW w:w="3420" w:type="dxa"/>
            <w:vMerge/>
            <w:tcBorders>
              <w:left w:val="nil"/>
              <w:right w:val="single" w:sz="4" w:space="0" w:color="auto"/>
            </w:tcBorders>
            <w:shd w:val="clear" w:color="auto" w:fill="auto"/>
            <w:noWrap/>
          </w:tcPr>
          <w:p w:rsidR="00771E84" w:rsidRPr="00740E1F" w:rsidRDefault="00771E84" w:rsidP="00B328A0">
            <w:pPr>
              <w:pStyle w:val="TAL"/>
            </w:pPr>
          </w:p>
        </w:tc>
        <w:tc>
          <w:tcPr>
            <w:tcW w:w="3060" w:type="dxa"/>
            <w:tcBorders>
              <w:top w:val="nil"/>
              <w:left w:val="nil"/>
              <w:bottom w:val="single" w:sz="4" w:space="0" w:color="auto"/>
              <w:right w:val="single" w:sz="8" w:space="0" w:color="auto"/>
            </w:tcBorders>
            <w:shd w:val="clear" w:color="auto" w:fill="auto"/>
            <w:noWrap/>
          </w:tcPr>
          <w:p w:rsidR="00771E84" w:rsidRDefault="00771E84" w:rsidP="00607CD2">
            <w:pPr>
              <w:pStyle w:val="TAL"/>
            </w:pPr>
            <w:r>
              <w:t>0 ms</w:t>
            </w:r>
          </w:p>
        </w:tc>
      </w:tr>
      <w:tr w:rsidR="00771E84" w:rsidRPr="00764475" w:rsidTr="006871C7">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771E84" w:rsidRDefault="00771E84" w:rsidP="002A4A51">
            <w:pPr>
              <w:pStyle w:val="TAL"/>
              <w:rPr>
                <w:rFonts w:eastAsia="MS PGothic"/>
              </w:rPr>
            </w:pPr>
            <w:r>
              <w:rPr>
                <w:rFonts w:eastAsia="MS PGothic"/>
              </w:rPr>
              <w:t>L3 filtering (coefficient)</w:t>
            </w:r>
          </w:p>
        </w:tc>
        <w:tc>
          <w:tcPr>
            <w:tcW w:w="3420" w:type="dxa"/>
            <w:vMerge/>
            <w:tcBorders>
              <w:left w:val="nil"/>
              <w:right w:val="single" w:sz="4" w:space="0" w:color="auto"/>
            </w:tcBorders>
            <w:shd w:val="clear" w:color="auto" w:fill="auto"/>
            <w:noWrap/>
          </w:tcPr>
          <w:p w:rsidR="00771E84" w:rsidRPr="00740E1F" w:rsidRDefault="00771E84" w:rsidP="00B328A0">
            <w:pPr>
              <w:pStyle w:val="TAL"/>
            </w:pPr>
          </w:p>
        </w:tc>
        <w:tc>
          <w:tcPr>
            <w:tcW w:w="3060" w:type="dxa"/>
            <w:tcBorders>
              <w:top w:val="nil"/>
              <w:left w:val="nil"/>
              <w:bottom w:val="single" w:sz="4" w:space="0" w:color="auto"/>
              <w:right w:val="single" w:sz="8" w:space="0" w:color="auto"/>
            </w:tcBorders>
            <w:shd w:val="clear" w:color="auto" w:fill="auto"/>
            <w:noWrap/>
          </w:tcPr>
          <w:p w:rsidR="00771E84" w:rsidRDefault="00EB34FE" w:rsidP="00607CD2">
            <w:pPr>
              <w:pStyle w:val="TAL"/>
            </w:pPr>
            <w:r>
              <w:t>k=1 (same as above)</w:t>
            </w:r>
          </w:p>
        </w:tc>
      </w:tr>
      <w:tr w:rsidR="00771E84" w:rsidRPr="00764475" w:rsidTr="00737C8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771E84" w:rsidRDefault="00771E84" w:rsidP="002A4A51">
            <w:pPr>
              <w:pStyle w:val="TAL"/>
              <w:rPr>
                <w:rFonts w:eastAsia="MS PGothic"/>
              </w:rPr>
            </w:pPr>
            <w:r>
              <w:rPr>
                <w:rFonts w:eastAsia="MS PGothic"/>
              </w:rPr>
              <w:t>L3 measurement period</w:t>
            </w:r>
          </w:p>
        </w:tc>
        <w:tc>
          <w:tcPr>
            <w:tcW w:w="3420" w:type="dxa"/>
            <w:vMerge/>
            <w:tcBorders>
              <w:left w:val="nil"/>
              <w:bottom w:val="single" w:sz="4" w:space="0" w:color="auto"/>
              <w:right w:val="single" w:sz="4" w:space="0" w:color="auto"/>
            </w:tcBorders>
            <w:shd w:val="clear" w:color="auto" w:fill="auto"/>
            <w:noWrap/>
          </w:tcPr>
          <w:p w:rsidR="00771E84" w:rsidRPr="00740E1F" w:rsidRDefault="00771E84" w:rsidP="00B328A0">
            <w:pPr>
              <w:pStyle w:val="TAL"/>
            </w:pPr>
          </w:p>
        </w:tc>
        <w:tc>
          <w:tcPr>
            <w:tcW w:w="3060" w:type="dxa"/>
            <w:tcBorders>
              <w:top w:val="nil"/>
              <w:left w:val="nil"/>
              <w:bottom w:val="single" w:sz="4" w:space="0" w:color="auto"/>
              <w:right w:val="single" w:sz="8" w:space="0" w:color="auto"/>
            </w:tcBorders>
            <w:shd w:val="clear" w:color="auto" w:fill="auto"/>
            <w:noWrap/>
          </w:tcPr>
          <w:p w:rsidR="00771E84" w:rsidRDefault="00771E84" w:rsidP="00607CD2">
            <w:pPr>
              <w:pStyle w:val="TAL"/>
            </w:pPr>
            <w:r>
              <w:t>{</w:t>
            </w:r>
            <w:r w:rsidR="00EB34FE">
              <w:t xml:space="preserve"> </w:t>
            </w:r>
            <w:r>
              <w:t>200ms, 800ms, 1600ms</w:t>
            </w:r>
            <w:r w:rsidR="00EB34FE">
              <w:t xml:space="preserve"> </w:t>
            </w:r>
            <w:r>
              <w:t>}</w:t>
            </w:r>
          </w:p>
        </w:tc>
      </w:tr>
    </w:tbl>
    <w:p w:rsidR="00841B89" w:rsidRPr="00F02730" w:rsidRDefault="00841B89" w:rsidP="00F02730">
      <w:pPr>
        <w:rPr>
          <w:b/>
        </w:rPr>
      </w:pPr>
    </w:p>
    <w:p w:rsidR="0034111C" w:rsidRDefault="00AD3CAD">
      <w:pPr>
        <w:pStyle w:val="Heading1"/>
      </w:pPr>
      <w:r w:rsidRPr="007B7496">
        <w:t>3</w:t>
      </w:r>
      <w:r w:rsidR="0034111C" w:rsidRPr="007B7496">
        <w:tab/>
      </w:r>
      <w:r w:rsidR="004D5285">
        <w:t>Simulation Results</w:t>
      </w:r>
    </w:p>
    <w:p w:rsidR="005132A9" w:rsidRPr="00EE0EEB" w:rsidRDefault="00375FCF" w:rsidP="009159B2">
      <w:r>
        <w:t>The s</w:t>
      </w:r>
      <w:r w:rsidR="008978B4">
        <w:t>imulation results consist</w:t>
      </w:r>
      <w:r w:rsidR="0086342B">
        <w:t xml:space="preserve"> of</w:t>
      </w:r>
      <w:r w:rsidR="008978B4">
        <w:t xml:space="preserve"> RRM measurement amounts</w:t>
      </w:r>
      <w:r w:rsidR="0086342B">
        <w:t>, time of</w:t>
      </w:r>
      <w:r w:rsidR="007C3A82">
        <w:t xml:space="preserve"> stay</w:t>
      </w:r>
      <w:r w:rsidR="0086342B">
        <w:t xml:space="preserve"> </w:t>
      </w:r>
      <w:r w:rsidR="001E6AB2">
        <w:t xml:space="preserve">and quality of </w:t>
      </w:r>
      <w:r w:rsidR="0086342B">
        <w:t>stay distributions for both layers and handover statistics. Handover</w:t>
      </w:r>
      <w:r w:rsidR="001E6AB2">
        <w:t xml:space="preserve"> statistics consists of handover</w:t>
      </w:r>
      <w:r w:rsidR="0086342B">
        <w:t xml:space="preserve"> rates per UE per second and differe</w:t>
      </w:r>
      <w:r w:rsidR="001E6AB2">
        <w:t xml:space="preserve">nt handover quality metrics </w:t>
      </w:r>
      <w:r w:rsidR="0086342B">
        <w:t>collected</w:t>
      </w:r>
      <w:r w:rsidR="00CB56F5">
        <w:t xml:space="preserve"> separatel</w:t>
      </w:r>
      <w:r w:rsidR="001E6AB2">
        <w:t>y</w:t>
      </w:r>
      <w:r w:rsidR="0086342B">
        <w:t xml:space="preserve"> for macro-pico (MP), pico-macro (PM), macro-macro (MM) and pico-pico (PP) cases</w:t>
      </w:r>
      <w:r w:rsidR="007C3A82">
        <w:t xml:space="preserve"> (See Appendix B)</w:t>
      </w:r>
      <w:r w:rsidR="0086342B">
        <w:t xml:space="preserve">. </w:t>
      </w:r>
      <w:r w:rsidR="008978B4">
        <w:t xml:space="preserve"> </w:t>
      </w:r>
    </w:p>
    <w:p w:rsidR="00AD3CAD" w:rsidRPr="007B7496" w:rsidRDefault="00AD3CAD" w:rsidP="00AD3CAD">
      <w:pPr>
        <w:pStyle w:val="Heading2"/>
      </w:pPr>
      <w:r w:rsidRPr="007B7496">
        <w:t>3.1</w:t>
      </w:r>
      <w:r w:rsidRPr="007B7496">
        <w:tab/>
      </w:r>
      <w:r w:rsidR="0086342B">
        <w:t>Inter-frequency RRM Measurements</w:t>
      </w:r>
    </w:p>
    <w:p w:rsidR="005132A9" w:rsidRDefault="00465BAA" w:rsidP="00AD3CAD">
      <w:r>
        <w:t xml:space="preserve">The increase </w:t>
      </w:r>
      <w:r w:rsidR="000503BB">
        <w:t>in</w:t>
      </w:r>
      <w:r>
        <w:t xml:space="preserve"> total number of RRM measurements due to inter-frequency measurement interval is shown in</w:t>
      </w:r>
      <w:r w:rsidR="005B231C">
        <w:t xml:space="preserve"> Figure 1</w:t>
      </w:r>
      <w:r w:rsidR="000503BB">
        <w:t>: this is calculated as the amount of measurement activity in the inter-frequency layer compared to the amount of measurement activity in the intra-frequency layer</w:t>
      </w:r>
      <w:r>
        <w:t xml:space="preserve">. </w:t>
      </w:r>
      <w:r w:rsidR="000503BB">
        <w:t>Thus, i</w:t>
      </w:r>
      <w:r>
        <w:t xml:space="preserve">f </w:t>
      </w:r>
      <w:r w:rsidR="00715F93">
        <w:t xml:space="preserve">the </w:t>
      </w:r>
      <w:r>
        <w:t xml:space="preserve">periodicity of intra- and </w:t>
      </w:r>
      <w:r w:rsidR="00E56687">
        <w:t>inter-frequency measurements is</w:t>
      </w:r>
      <w:r>
        <w:t xml:space="preserve"> same i.e., 200 ms, then the increase is 100%</w:t>
      </w:r>
      <w:r w:rsidR="000503BB">
        <w:t>,</w:t>
      </w:r>
      <w:r>
        <w:t xml:space="preserve"> causing the worst UE power consumption performance. By decreasing the measurement interval to 800ms or 1600ms, the increase is only 25% or 12%, respectively. Since inter-frequency measurement restrictions</w:t>
      </w:r>
      <w:r w:rsidR="00AB32AC">
        <w:t xml:space="preserve"> e.g., </w:t>
      </w:r>
      <w:r w:rsidR="00AB32AC" w:rsidRPr="00AB32AC">
        <w:t>s-Measure</w:t>
      </w:r>
      <w:r w:rsidR="00AB32AC">
        <w:t>,</w:t>
      </w:r>
      <w:r>
        <w:t xml:space="preserve"> were not used during the simulations, the total amount</w:t>
      </w:r>
      <w:r w:rsidR="00700ED0">
        <w:t xml:space="preserve"> of</w:t>
      </w:r>
      <w:r>
        <w:t xml:space="preserve"> RRM measurements decays straightforwardly according to the inter-frequency measurement interval.</w:t>
      </w:r>
      <w:r w:rsidR="00700ED0">
        <w:t xml:space="preserve"> It is</w:t>
      </w:r>
      <w:r w:rsidR="00421419">
        <w:t xml:space="preserve"> worth of noting that RLF and inter-frequency handover failure probability was extremely low due to the low UE velocities, and therefore, power consumption point of view the least frequent inter-frequency measurement interval would be feasible</w:t>
      </w:r>
      <w:r w:rsidR="00404B36">
        <w:t>.</w:t>
      </w:r>
      <w:r w:rsidR="003A72F6">
        <w:t xml:space="preserve"> However,</w:t>
      </w:r>
      <w:r w:rsidR="00404B36">
        <w:t xml:space="preserve"> power </w:t>
      </w:r>
      <w:r w:rsidR="00404B36">
        <w:lastRenderedPageBreak/>
        <w:t>consumption is not dependent on just measurement activity and therefore</w:t>
      </w:r>
      <w:r w:rsidR="003A72F6">
        <w:t xml:space="preserve"> usage of s-Measure restrictions and more realistic traffic models i.e., finite buffer traffic, are required</w:t>
      </w:r>
      <w:r w:rsidR="00A131C5">
        <w:t xml:space="preserve"> </w:t>
      </w:r>
      <w:r w:rsidR="003A72F6">
        <w:t>t</w:t>
      </w:r>
      <w:r w:rsidR="00A131C5">
        <w:t xml:space="preserve">o have a better estimate of how much the increase in </w:t>
      </w:r>
      <w:r w:rsidR="003A72F6">
        <w:t xml:space="preserve">the </w:t>
      </w:r>
      <w:r w:rsidR="00A131C5">
        <w:t>measurement activity increases the overall power consumption</w:t>
      </w:r>
      <w:r w:rsidR="003A72F6">
        <w:t>.</w:t>
      </w:r>
    </w:p>
    <w:p w:rsidR="00286377" w:rsidRDefault="00295FC1" w:rsidP="00286377">
      <w:pPr>
        <w:keepNext/>
        <w:jc w:val="center"/>
      </w:pPr>
      <w:r>
        <w:rPr>
          <w:noProof/>
        </w:rPr>
        <w:drawing>
          <wp:inline distT="0" distB="0" distL="0" distR="0" wp14:anchorId="4ADCF9B3" wp14:editId="1A64144F">
            <wp:extent cx="3971925" cy="252349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71925" cy="2523490"/>
                    </a:xfrm>
                    <a:prstGeom prst="rect">
                      <a:avLst/>
                    </a:prstGeom>
                    <a:noFill/>
                    <a:ln>
                      <a:noFill/>
                    </a:ln>
                    <a:effectLst/>
                  </pic:spPr>
                </pic:pic>
              </a:graphicData>
            </a:graphic>
          </wp:inline>
        </w:drawing>
      </w:r>
    </w:p>
    <w:p w:rsidR="00946ECD" w:rsidRDefault="00286377" w:rsidP="00286377">
      <w:pPr>
        <w:pStyle w:val="Caption"/>
        <w:jc w:val="center"/>
      </w:pPr>
      <w:r>
        <w:t xml:space="preserve">Figure </w:t>
      </w:r>
      <w:fldSimple w:instr=" SEQ Figure \* ARABIC ">
        <w:r w:rsidR="004B55FA">
          <w:rPr>
            <w:noProof/>
          </w:rPr>
          <w:t>1</w:t>
        </w:r>
      </w:fldSimple>
      <w:r w:rsidR="0086342B">
        <w:t>: Increase of t</w:t>
      </w:r>
      <w:r w:rsidR="00465BAA">
        <w:t>otal amount RRM measurement [%]</w:t>
      </w:r>
    </w:p>
    <w:p w:rsidR="005E08DB" w:rsidRDefault="005E08DB" w:rsidP="00700079"/>
    <w:p w:rsidR="007077CA" w:rsidRPr="007B7496" w:rsidRDefault="0034658D" w:rsidP="007077CA">
      <w:pPr>
        <w:pStyle w:val="Heading2"/>
      </w:pPr>
      <w:r>
        <w:br w:type="page"/>
      </w:r>
      <w:r w:rsidR="007077CA" w:rsidRPr="007B7496">
        <w:lastRenderedPageBreak/>
        <w:t>3.2</w:t>
      </w:r>
      <w:r w:rsidR="007077CA" w:rsidRPr="007B7496">
        <w:tab/>
      </w:r>
      <w:r w:rsidR="007077CA">
        <w:t>Handover and RLF Events</w:t>
      </w:r>
    </w:p>
    <w:p w:rsidR="007077CA" w:rsidRDefault="00A131C5" w:rsidP="007077CA">
      <w:r>
        <w:t>The statistics of n</w:t>
      </w:r>
      <w:r w:rsidR="00700ED0">
        <w:t>umber of h</w:t>
      </w:r>
      <w:r w:rsidR="005A15DD">
        <w:t>andovers</w:t>
      </w:r>
      <w:r w:rsidR="007077CA">
        <w:t xml:space="preserve"> per UE </w:t>
      </w:r>
      <w:r w:rsidR="00421419">
        <w:t>per second are</w:t>
      </w:r>
      <w:r w:rsidR="00B8560E">
        <w:t xml:space="preserve"> </w:t>
      </w:r>
      <w:r w:rsidR="00421419">
        <w:t>shown in Figure 2</w:t>
      </w:r>
      <w:r w:rsidR="00DD138A">
        <w:t xml:space="preserve"> </w:t>
      </w:r>
      <w:r w:rsidR="00700ED0">
        <w:t>and Figure 3</w:t>
      </w:r>
      <w:r w:rsidR="00310096">
        <w:t xml:space="preserve"> in case UE velo</w:t>
      </w:r>
      <w:r w:rsidR="003A72F6">
        <w:t>city is</w:t>
      </w:r>
      <w:r w:rsidR="00310096">
        <w:t xml:space="preserve"> 30 km/h</w:t>
      </w:r>
      <w:r w:rsidR="00DD138A">
        <w:t>. Figure 2 indicates that RSRP measurement triggers only some handovers towards small cell frequency layer</w:t>
      </w:r>
      <w:r w:rsidR="00A62686">
        <w:t xml:space="preserve">. </w:t>
      </w:r>
      <w:r>
        <w:t>Figure 3</w:t>
      </w:r>
      <w:r w:rsidR="00404B36">
        <w:t xml:space="preserve"> </w:t>
      </w:r>
      <w:r>
        <w:t>shows that i</w:t>
      </w:r>
      <w:r w:rsidR="00A62686">
        <w:t>f inter-frequency handovers are based on the RSRQ measurements</w:t>
      </w:r>
      <w:r>
        <w:t>,</w:t>
      </w:r>
      <w:r w:rsidR="00A62686">
        <w:t xml:space="preserve"> the total number of </w:t>
      </w:r>
      <w:r w:rsidR="005A15DD">
        <w:t>handovers</w:t>
      </w:r>
      <w:r w:rsidR="00A62686">
        <w:t xml:space="preserve"> increases and</w:t>
      </w:r>
      <w:r w:rsidR="00892F40">
        <w:t xml:space="preserve"> more</w:t>
      </w:r>
      <w:r w:rsidR="00A62686">
        <w:t xml:space="preserve"> handovers</w:t>
      </w:r>
      <w:r w:rsidR="00892F40">
        <w:t xml:space="preserve"> occur towards</w:t>
      </w:r>
      <w:r w:rsidR="00A62686">
        <w:t xml:space="preserve"> small cells. </w:t>
      </w:r>
      <w:r>
        <w:t>Generally, both figures imply that l</w:t>
      </w:r>
      <w:r w:rsidR="00A62686">
        <w:t xml:space="preserve">onger inter-frequency L3 measurement filtering rate tends to decrease number of inter-frequency handovers </w:t>
      </w:r>
      <w:r w:rsidR="00715F93">
        <w:t xml:space="preserve">for </w:t>
      </w:r>
      <w:r w:rsidR="00A62686">
        <w:t>both cases.</w:t>
      </w:r>
    </w:p>
    <w:p w:rsidR="007077CA" w:rsidRDefault="00295FC1" w:rsidP="007077CA">
      <w:pPr>
        <w:jc w:val="center"/>
      </w:pPr>
      <w:r>
        <w:rPr>
          <w:noProof/>
        </w:rPr>
        <w:drawing>
          <wp:inline distT="0" distB="0" distL="0" distR="0" wp14:anchorId="0C6BCABB" wp14:editId="1E4D2BF9">
            <wp:extent cx="3599180" cy="240665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9180" cy="2406650"/>
                    </a:xfrm>
                    <a:prstGeom prst="rect">
                      <a:avLst/>
                    </a:prstGeom>
                    <a:noFill/>
                    <a:ln>
                      <a:noFill/>
                    </a:ln>
                    <a:effectLst/>
                  </pic:spPr>
                </pic:pic>
              </a:graphicData>
            </a:graphic>
          </wp:inline>
        </w:drawing>
      </w:r>
    </w:p>
    <w:p w:rsidR="007077CA" w:rsidRDefault="00421419" w:rsidP="007077CA">
      <w:pPr>
        <w:pStyle w:val="Caption"/>
        <w:jc w:val="center"/>
      </w:pPr>
      <w:r>
        <w:t>Fi</w:t>
      </w:r>
      <w:r w:rsidR="00400521">
        <w:t>gure 2</w:t>
      </w:r>
      <w:r>
        <w:t>: Handover rates per type in case RSRP triggers inter-frequency handovers.</w:t>
      </w:r>
      <w:r w:rsidR="007077CA">
        <w:t xml:space="preserve"> </w:t>
      </w:r>
    </w:p>
    <w:p w:rsidR="007077CA" w:rsidRDefault="00295FC1" w:rsidP="007077CA">
      <w:pPr>
        <w:jc w:val="center"/>
      </w:pPr>
      <w:r>
        <w:rPr>
          <w:noProof/>
        </w:rPr>
        <w:drawing>
          <wp:inline distT="0" distB="0" distL="0" distR="0" wp14:anchorId="119CA03D" wp14:editId="40BC0127">
            <wp:extent cx="3599180" cy="240665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9180" cy="2406650"/>
                    </a:xfrm>
                    <a:prstGeom prst="rect">
                      <a:avLst/>
                    </a:prstGeom>
                    <a:noFill/>
                    <a:ln>
                      <a:noFill/>
                    </a:ln>
                    <a:effectLst/>
                  </pic:spPr>
                </pic:pic>
              </a:graphicData>
            </a:graphic>
          </wp:inline>
        </w:drawing>
      </w:r>
    </w:p>
    <w:p w:rsidR="00421419" w:rsidRDefault="00400521" w:rsidP="00421419">
      <w:pPr>
        <w:pStyle w:val="Caption"/>
        <w:jc w:val="center"/>
      </w:pPr>
      <w:r>
        <w:t>Figure 3</w:t>
      </w:r>
      <w:r w:rsidR="00421419">
        <w:t>: Handover rates per type in case RSRQ trig</w:t>
      </w:r>
      <w:r w:rsidR="009E1D1A">
        <w:t>gers inter-frequency handovers.</w:t>
      </w:r>
    </w:p>
    <w:p w:rsidR="009E1D1A" w:rsidRDefault="009E1D1A" w:rsidP="009E1D1A"/>
    <w:p w:rsidR="0034658D" w:rsidRPr="009E1D1A" w:rsidRDefault="00A131C5" w:rsidP="009E1D1A">
      <w:r>
        <w:t xml:space="preserve">The statistics of </w:t>
      </w:r>
      <w:r w:rsidR="00835F91">
        <w:t>n</w:t>
      </w:r>
      <w:r w:rsidR="0034658D">
        <w:t xml:space="preserve">umber of RLFs per UE per second for macro </w:t>
      </w:r>
      <w:r>
        <w:t xml:space="preserve">cell </w:t>
      </w:r>
      <w:r w:rsidR="0034658D">
        <w:t>(</w:t>
      </w:r>
      <w:r>
        <w:t xml:space="preserve">denoted with </w:t>
      </w:r>
      <w:r w:rsidR="0034658D">
        <w:t>CC-0) and small cell (</w:t>
      </w:r>
      <w:r>
        <w:t xml:space="preserve">denoted with </w:t>
      </w:r>
      <w:r w:rsidR="0034658D">
        <w:t xml:space="preserve">CC-1) frequency layers are shown in Figure 4. RLFs which occur on CC-0 remain unchanged for </w:t>
      </w:r>
      <w:r>
        <w:t>different measurement</w:t>
      </w:r>
      <w:r w:rsidR="00396F25">
        <w:t xml:space="preserve"> intervals</w:t>
      </w:r>
      <w:r>
        <w:t xml:space="preserve"> when </w:t>
      </w:r>
      <w:r w:rsidR="0034658D">
        <w:t>RSRP triggers inter-frequency handovers. Note that total time UEs spend on CC-0 is much longer than the time spent on CC-1. If RSRQ trigger is used, then some RLFs occur in both layers. In this case, RLFs on CC-1 tend to increase when L3 filtering rate is longer than the T310.</w:t>
      </w:r>
    </w:p>
    <w:tbl>
      <w:tblPr>
        <w:tblW w:w="5000" w:type="pct"/>
        <w:tblLook w:val="04A0" w:firstRow="1" w:lastRow="0" w:firstColumn="1" w:lastColumn="0" w:noHBand="0" w:noVBand="1"/>
      </w:tblPr>
      <w:tblGrid>
        <w:gridCol w:w="5100"/>
        <w:gridCol w:w="4755"/>
      </w:tblGrid>
      <w:tr w:rsidR="009E1D1A" w:rsidTr="00421102">
        <w:tc>
          <w:tcPr>
            <w:tcW w:w="2919" w:type="pct"/>
            <w:shd w:val="clear" w:color="auto" w:fill="auto"/>
          </w:tcPr>
          <w:p w:rsidR="009E1D1A" w:rsidRDefault="00295FC1" w:rsidP="00AA168D">
            <w:r>
              <w:rPr>
                <w:noProof/>
              </w:rPr>
              <w:lastRenderedPageBreak/>
              <w:drawing>
                <wp:inline distT="0" distB="0" distL="0" distR="0" wp14:anchorId="07850977" wp14:editId="15C8DAF9">
                  <wp:extent cx="2882265" cy="205549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2265" cy="2055495"/>
                          </a:xfrm>
                          <a:prstGeom prst="rect">
                            <a:avLst/>
                          </a:prstGeom>
                          <a:noFill/>
                          <a:ln>
                            <a:noFill/>
                          </a:ln>
                          <a:effectLst/>
                        </pic:spPr>
                      </pic:pic>
                    </a:graphicData>
                  </a:graphic>
                </wp:inline>
              </w:drawing>
            </w:r>
          </w:p>
        </w:tc>
        <w:tc>
          <w:tcPr>
            <w:tcW w:w="2081" w:type="pct"/>
            <w:shd w:val="clear" w:color="auto" w:fill="auto"/>
          </w:tcPr>
          <w:p w:rsidR="009E1D1A" w:rsidRDefault="00295FC1" w:rsidP="00AA168D">
            <w:r>
              <w:rPr>
                <w:noProof/>
              </w:rPr>
              <w:drawing>
                <wp:inline distT="0" distB="0" distL="0" distR="0" wp14:anchorId="55853389" wp14:editId="7216E7A2">
                  <wp:extent cx="2882265" cy="205549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2265" cy="2055495"/>
                          </a:xfrm>
                          <a:prstGeom prst="rect">
                            <a:avLst/>
                          </a:prstGeom>
                          <a:noFill/>
                          <a:ln>
                            <a:noFill/>
                          </a:ln>
                          <a:effectLst/>
                        </pic:spPr>
                      </pic:pic>
                    </a:graphicData>
                  </a:graphic>
                </wp:inline>
              </w:drawing>
            </w:r>
          </w:p>
        </w:tc>
      </w:tr>
      <w:tr w:rsidR="009E1D1A" w:rsidTr="00421102">
        <w:tc>
          <w:tcPr>
            <w:tcW w:w="2919" w:type="pct"/>
            <w:shd w:val="clear" w:color="auto" w:fill="auto"/>
          </w:tcPr>
          <w:p w:rsidR="009E1D1A" w:rsidRDefault="009E1D1A" w:rsidP="00AA168D">
            <w:r>
              <w:t>a) RSRP triggering inter-frequency measurements</w:t>
            </w:r>
          </w:p>
        </w:tc>
        <w:tc>
          <w:tcPr>
            <w:tcW w:w="2081" w:type="pct"/>
            <w:shd w:val="clear" w:color="auto" w:fill="auto"/>
          </w:tcPr>
          <w:p w:rsidR="009E1D1A" w:rsidRDefault="009E1D1A" w:rsidP="00AA168D">
            <w:r>
              <w:t>b) RSRQ triggering inter-frequency measurements</w:t>
            </w:r>
          </w:p>
        </w:tc>
      </w:tr>
    </w:tbl>
    <w:p w:rsidR="009E1D1A" w:rsidRDefault="009E1D1A" w:rsidP="009E1D1A">
      <w:pPr>
        <w:pStyle w:val="Caption"/>
        <w:jc w:val="center"/>
      </w:pPr>
      <w:r>
        <w:t xml:space="preserve">Figure </w:t>
      </w:r>
      <w:r w:rsidR="005A15DD">
        <w:t>4</w:t>
      </w:r>
      <w:r>
        <w:t>: RLFs per UE second</w:t>
      </w:r>
    </w:p>
    <w:p w:rsidR="00696492" w:rsidRDefault="00396F25" w:rsidP="004244DC">
      <w:r>
        <w:t xml:space="preserve">Overall, we can conclude from these results that using RSRQ for triggering handovers </w:t>
      </w:r>
      <w:r w:rsidR="001317FF">
        <w:t>between</w:t>
      </w:r>
      <w:r>
        <w:t xml:space="preserve"> inter-frequency carrier</w:t>
      </w:r>
      <w:r w:rsidR="001317FF">
        <w:t>s</w:t>
      </w:r>
      <w:r>
        <w:t xml:space="preserve"> seems to</w:t>
      </w:r>
      <w:r w:rsidR="00715F93">
        <w:t xml:space="preserve"> trigger more fre</w:t>
      </w:r>
      <w:r w:rsidR="00CB56F5">
        <w:t>quent inter-frequency handovers</w:t>
      </w:r>
      <w:r>
        <w:t>.</w:t>
      </w:r>
    </w:p>
    <w:p w:rsidR="00AD3CAD" w:rsidRPr="007B7496" w:rsidRDefault="00D034B7" w:rsidP="00AD3CAD">
      <w:pPr>
        <w:pStyle w:val="Heading2"/>
      </w:pPr>
      <w:r>
        <w:t>3.3</w:t>
      </w:r>
      <w:r w:rsidR="00AD3CAD" w:rsidRPr="007B7496">
        <w:tab/>
      </w:r>
      <w:r w:rsidR="0032761A">
        <w:t>Time</w:t>
      </w:r>
      <w:r w:rsidR="00E56687">
        <w:t xml:space="preserve"> and Quality</w:t>
      </w:r>
      <w:r w:rsidR="0032761A">
        <w:t xml:space="preserve"> of Stay Results </w:t>
      </w:r>
    </w:p>
    <w:p w:rsidR="001B3DF1" w:rsidRDefault="0032761A" w:rsidP="00C45F16">
      <w:r>
        <w:t>Time of stay</w:t>
      </w:r>
      <w:r w:rsidR="00892F40">
        <w:t xml:space="preserve"> distributions</w:t>
      </w:r>
      <w:r w:rsidR="00254856">
        <w:t xml:space="preserve"> for macro layer and small cell layer </w:t>
      </w:r>
      <w:r w:rsidR="0034658D">
        <w:t>are shown in</w:t>
      </w:r>
      <w:r w:rsidR="000F5BB3">
        <w:t xml:space="preserve"> Figure 5 and Figure 6. Figure 5 shows results for 3 km/h UE velocities</w:t>
      </w:r>
      <w:r w:rsidR="00310096">
        <w:t xml:space="preserve"> in case RSRP or RSRQ triggers</w:t>
      </w:r>
      <w:r w:rsidR="00B13D23">
        <w:t xml:space="preserve"> the</w:t>
      </w:r>
      <w:r w:rsidR="00310096">
        <w:t xml:space="preserve"> inter-frequency handovers.</w:t>
      </w:r>
      <w:r w:rsidR="0034658D">
        <w:t xml:space="preserve"> In Figure 5</w:t>
      </w:r>
      <w:r w:rsidR="00A77165">
        <w:t>a</w:t>
      </w:r>
      <w:r w:rsidR="00310096">
        <w:t xml:space="preserve"> and Figure 6a</w:t>
      </w:r>
      <w:r w:rsidR="00A77165">
        <w:t xml:space="preserve">, time of stay in </w:t>
      </w:r>
      <w:r w:rsidR="00254856">
        <w:t xml:space="preserve">CC-1 </w:t>
      </w:r>
      <w:r w:rsidR="00396F25">
        <w:t xml:space="preserve">is </w:t>
      </w:r>
      <w:r w:rsidR="00A77165">
        <w:t>much sh</w:t>
      </w:r>
      <w:r w:rsidR="0034658D">
        <w:t xml:space="preserve">orter compared </w:t>
      </w:r>
      <w:r w:rsidR="00396F25">
        <w:t>to</w:t>
      </w:r>
      <w:r w:rsidR="0034658D">
        <w:t xml:space="preserve"> the Figure 5</w:t>
      </w:r>
      <w:r w:rsidR="00A77165">
        <w:t>b</w:t>
      </w:r>
      <w:r w:rsidR="00310096">
        <w:t xml:space="preserve"> and Figure 6b. This</w:t>
      </w:r>
      <w:r w:rsidR="00254856">
        <w:t xml:space="preserve"> indicat</w:t>
      </w:r>
      <w:r w:rsidR="00310096">
        <w:t>es</w:t>
      </w:r>
      <w:r w:rsidR="00254856">
        <w:t xml:space="preserve"> that RSRQ</w:t>
      </w:r>
      <w:r w:rsidR="00310096">
        <w:t xml:space="preserve"> triggered</w:t>
      </w:r>
      <w:r w:rsidR="00254856">
        <w:t xml:space="preserve"> inter-frequency measurement keeps UE longer in the small cell layer</w:t>
      </w:r>
      <w:r w:rsidR="00A77165">
        <w:t>.</w:t>
      </w:r>
      <w:r w:rsidR="00254856">
        <w:t xml:space="preserve"> Moreover, l</w:t>
      </w:r>
      <w:r w:rsidR="00CC74FA">
        <w:t>ength of</w:t>
      </w:r>
      <w:r w:rsidR="00A77165">
        <w:t xml:space="preserve"> </w:t>
      </w:r>
      <w:r w:rsidR="00590825">
        <w:t xml:space="preserve">the </w:t>
      </w:r>
      <w:r w:rsidR="00A77165">
        <w:t>inter-frequency measurement</w:t>
      </w:r>
      <w:r w:rsidR="00CC74FA">
        <w:t xml:space="preserve"> tends to affec</w:t>
      </w:r>
      <w:r w:rsidR="00B13D23">
        <w:t xml:space="preserve">t more </w:t>
      </w:r>
      <w:r w:rsidR="00CC74FA">
        <w:t>the</w:t>
      </w:r>
      <w:r w:rsidR="00A77165">
        <w:t xml:space="preserve"> time of stay</w:t>
      </w:r>
      <w:r w:rsidR="00CC74FA">
        <w:t xml:space="preserve"> statistics in case</w:t>
      </w:r>
      <w:r w:rsidR="00A77165">
        <w:t xml:space="preserve"> RSRP</w:t>
      </w:r>
      <w:r w:rsidR="00CC74FA">
        <w:t xml:space="preserve"> trigger is used</w:t>
      </w:r>
      <w:r w:rsidR="0034658D">
        <w:t xml:space="preserve"> as shown in Figure 5</w:t>
      </w:r>
      <w:r w:rsidR="00254856">
        <w:t>a</w:t>
      </w:r>
      <w:r w:rsidR="00CC74FA">
        <w:t xml:space="preserve"> and Figure 6a.</w:t>
      </w:r>
      <w:r w:rsidR="008D51A6">
        <w:t xml:space="preserve"> F</w:t>
      </w:r>
      <w:r w:rsidR="00A77165">
        <w:t>or RSRQ case</w:t>
      </w:r>
      <w:r w:rsidR="008D51A6">
        <w:t>,</w:t>
      </w:r>
      <w:r w:rsidR="00A77165">
        <w:t xml:space="preserve"> the differences </w:t>
      </w:r>
      <w:r w:rsidR="00254856">
        <w:t xml:space="preserve">between time of stays on CC-1 </w:t>
      </w:r>
      <w:r w:rsidR="00A77165">
        <w:t>are smaller.</w:t>
      </w:r>
    </w:p>
    <w:tbl>
      <w:tblPr>
        <w:tblW w:w="5000" w:type="pct"/>
        <w:tblLook w:val="04A0" w:firstRow="1" w:lastRow="0" w:firstColumn="1" w:lastColumn="0" w:noHBand="0" w:noVBand="1"/>
      </w:tblPr>
      <w:tblGrid>
        <w:gridCol w:w="4752"/>
        <w:gridCol w:w="5103"/>
      </w:tblGrid>
      <w:tr w:rsidR="00492665" w:rsidTr="00421102">
        <w:tc>
          <w:tcPr>
            <w:tcW w:w="2411" w:type="pct"/>
            <w:shd w:val="clear" w:color="auto" w:fill="auto"/>
            <w:vAlign w:val="center"/>
          </w:tcPr>
          <w:p w:rsidR="00492665" w:rsidRDefault="00295FC1" w:rsidP="00605F4E">
            <w:pPr>
              <w:jc w:val="center"/>
            </w:pPr>
            <w:r>
              <w:rPr>
                <w:noProof/>
              </w:rPr>
              <w:drawing>
                <wp:inline distT="0" distB="0" distL="0" distR="0" wp14:anchorId="73C11C06" wp14:editId="525CFADB">
                  <wp:extent cx="2720975" cy="237744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r="5455"/>
                          <a:stretch>
                            <a:fillRect/>
                          </a:stretch>
                        </pic:blipFill>
                        <pic:spPr bwMode="auto">
                          <a:xfrm>
                            <a:off x="0" y="0"/>
                            <a:ext cx="2720975" cy="2377440"/>
                          </a:xfrm>
                          <a:prstGeom prst="rect">
                            <a:avLst/>
                          </a:prstGeom>
                          <a:noFill/>
                          <a:ln>
                            <a:noFill/>
                          </a:ln>
                          <a:effectLst/>
                        </pic:spPr>
                      </pic:pic>
                    </a:graphicData>
                  </a:graphic>
                </wp:inline>
              </w:drawing>
            </w:r>
          </w:p>
        </w:tc>
        <w:tc>
          <w:tcPr>
            <w:tcW w:w="2589" w:type="pct"/>
            <w:shd w:val="clear" w:color="auto" w:fill="auto"/>
            <w:vAlign w:val="center"/>
          </w:tcPr>
          <w:p w:rsidR="00492665" w:rsidRDefault="00295FC1" w:rsidP="00605F4E">
            <w:pPr>
              <w:jc w:val="center"/>
            </w:pPr>
            <w:r>
              <w:rPr>
                <w:noProof/>
              </w:rPr>
              <w:drawing>
                <wp:inline distT="0" distB="0" distL="0" distR="0" wp14:anchorId="541073F5" wp14:editId="163D5406">
                  <wp:extent cx="2706370" cy="2377440"/>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r="5742"/>
                          <a:stretch>
                            <a:fillRect/>
                          </a:stretch>
                        </pic:blipFill>
                        <pic:spPr bwMode="auto">
                          <a:xfrm>
                            <a:off x="0" y="0"/>
                            <a:ext cx="2706370" cy="2377440"/>
                          </a:xfrm>
                          <a:prstGeom prst="rect">
                            <a:avLst/>
                          </a:prstGeom>
                          <a:noFill/>
                          <a:ln>
                            <a:noFill/>
                          </a:ln>
                          <a:effectLst/>
                        </pic:spPr>
                      </pic:pic>
                    </a:graphicData>
                  </a:graphic>
                </wp:inline>
              </w:drawing>
            </w:r>
          </w:p>
        </w:tc>
      </w:tr>
      <w:tr w:rsidR="00492665" w:rsidTr="00421102">
        <w:tc>
          <w:tcPr>
            <w:tcW w:w="2411" w:type="pct"/>
            <w:shd w:val="clear" w:color="auto" w:fill="auto"/>
            <w:vAlign w:val="center"/>
          </w:tcPr>
          <w:p w:rsidR="00492665" w:rsidRDefault="00492665" w:rsidP="00605F4E">
            <w:pPr>
              <w:jc w:val="center"/>
            </w:pPr>
            <w:r>
              <w:t>a) RSRP triggering inter-frequency measurements</w:t>
            </w:r>
          </w:p>
        </w:tc>
        <w:tc>
          <w:tcPr>
            <w:tcW w:w="2589" w:type="pct"/>
            <w:shd w:val="clear" w:color="auto" w:fill="auto"/>
            <w:vAlign w:val="center"/>
          </w:tcPr>
          <w:p w:rsidR="00492665" w:rsidRDefault="00492665" w:rsidP="00605F4E">
            <w:pPr>
              <w:jc w:val="center"/>
            </w:pPr>
            <w:r>
              <w:t>b) RSRQ triggering inter-frequency measurements</w:t>
            </w:r>
          </w:p>
        </w:tc>
      </w:tr>
    </w:tbl>
    <w:p w:rsidR="00492665" w:rsidRDefault="00492665" w:rsidP="00492665">
      <w:pPr>
        <w:pStyle w:val="Caption"/>
        <w:jc w:val="center"/>
      </w:pPr>
      <w:r>
        <w:t>Figure 5: Time of stay distributions per frequency layer for 3km/h UEs.</w:t>
      </w:r>
    </w:p>
    <w:p w:rsidR="00492665" w:rsidRDefault="000F5BB3" w:rsidP="00C45F16">
      <w:r>
        <w:t xml:space="preserve">NOTE: For 3 km/h </w:t>
      </w:r>
      <w:r w:rsidR="008D51A6">
        <w:t>UE velocities, the total number of TOS samp</w:t>
      </w:r>
      <w:r w:rsidR="00CD4311">
        <w:t>l</w:t>
      </w:r>
      <w:r w:rsidR="008D51A6">
        <w:t>es on CC-1 is rather small in case RSRP trigger</w:t>
      </w:r>
      <w:r w:rsidR="00590825">
        <w:t>ing</w:t>
      </w:r>
      <w:r w:rsidR="008D51A6">
        <w:t xml:space="preserve"> is used.</w:t>
      </w:r>
    </w:p>
    <w:tbl>
      <w:tblPr>
        <w:tblW w:w="5000" w:type="pct"/>
        <w:tblLook w:val="04A0" w:firstRow="1" w:lastRow="0" w:firstColumn="1" w:lastColumn="0" w:noHBand="0" w:noVBand="1"/>
      </w:tblPr>
      <w:tblGrid>
        <w:gridCol w:w="5112"/>
        <w:gridCol w:w="4743"/>
      </w:tblGrid>
      <w:tr w:rsidR="005923F9" w:rsidTr="00421102">
        <w:tc>
          <w:tcPr>
            <w:tcW w:w="2936" w:type="pct"/>
            <w:shd w:val="clear" w:color="auto" w:fill="auto"/>
          </w:tcPr>
          <w:p w:rsidR="00402812" w:rsidRDefault="00295FC1" w:rsidP="00602B82">
            <w:r>
              <w:rPr>
                <w:noProof/>
              </w:rPr>
              <w:lastRenderedPageBreak/>
              <w:drawing>
                <wp:inline distT="0" distB="0" distL="0" distR="0" wp14:anchorId="49CD31BC" wp14:editId="5FF9E50B">
                  <wp:extent cx="2874645" cy="2033905"/>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74645" cy="2033905"/>
                          </a:xfrm>
                          <a:prstGeom prst="rect">
                            <a:avLst/>
                          </a:prstGeom>
                          <a:noFill/>
                          <a:ln>
                            <a:noFill/>
                          </a:ln>
                          <a:effectLst/>
                        </pic:spPr>
                      </pic:pic>
                    </a:graphicData>
                  </a:graphic>
                </wp:inline>
              </w:drawing>
            </w:r>
          </w:p>
        </w:tc>
        <w:tc>
          <w:tcPr>
            <w:tcW w:w="2064" w:type="pct"/>
            <w:shd w:val="clear" w:color="auto" w:fill="auto"/>
          </w:tcPr>
          <w:p w:rsidR="00402812" w:rsidRDefault="00295FC1" w:rsidP="00602B82">
            <w:r>
              <w:rPr>
                <w:noProof/>
              </w:rPr>
              <w:drawing>
                <wp:inline distT="0" distB="0" distL="0" distR="0" wp14:anchorId="10D4B87B" wp14:editId="4BB60639">
                  <wp:extent cx="2874645" cy="2040890"/>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74645" cy="2040890"/>
                          </a:xfrm>
                          <a:prstGeom prst="rect">
                            <a:avLst/>
                          </a:prstGeom>
                          <a:noFill/>
                          <a:ln>
                            <a:noFill/>
                          </a:ln>
                          <a:effectLst/>
                        </pic:spPr>
                      </pic:pic>
                    </a:graphicData>
                  </a:graphic>
                </wp:inline>
              </w:drawing>
            </w:r>
          </w:p>
        </w:tc>
      </w:tr>
      <w:tr w:rsidR="005923F9" w:rsidTr="00421102">
        <w:tc>
          <w:tcPr>
            <w:tcW w:w="2936" w:type="pct"/>
            <w:shd w:val="clear" w:color="auto" w:fill="auto"/>
          </w:tcPr>
          <w:p w:rsidR="00402812" w:rsidRDefault="00402812" w:rsidP="00602B82">
            <w:r>
              <w:t xml:space="preserve">a) </w:t>
            </w:r>
            <w:r w:rsidR="005923F9">
              <w:t>RSRP triggering inter-frequency measurements</w:t>
            </w:r>
          </w:p>
        </w:tc>
        <w:tc>
          <w:tcPr>
            <w:tcW w:w="2064" w:type="pct"/>
            <w:shd w:val="clear" w:color="auto" w:fill="auto"/>
          </w:tcPr>
          <w:p w:rsidR="00402812" w:rsidRDefault="00402812" w:rsidP="00602B82">
            <w:r>
              <w:t xml:space="preserve">b) </w:t>
            </w:r>
            <w:r w:rsidR="005923F9">
              <w:t>RSRQ triggering inter-frequency measurements</w:t>
            </w:r>
          </w:p>
        </w:tc>
      </w:tr>
    </w:tbl>
    <w:p w:rsidR="00A42032" w:rsidRDefault="004C51CA" w:rsidP="00700ED0">
      <w:pPr>
        <w:pStyle w:val="Caption"/>
        <w:jc w:val="center"/>
      </w:pPr>
      <w:r>
        <w:t xml:space="preserve">Figure </w:t>
      </w:r>
      <w:r w:rsidR="000F5BB3">
        <w:t>6</w:t>
      </w:r>
      <w:r w:rsidR="005923F9">
        <w:t>: Time of stay distributions per frequency layer</w:t>
      </w:r>
      <w:r w:rsidR="00492665">
        <w:t xml:space="preserve"> for 30 km/h UEs</w:t>
      </w:r>
      <w:r w:rsidR="005923F9">
        <w:t>.</w:t>
      </w:r>
    </w:p>
    <w:p w:rsidR="000E58CC" w:rsidRDefault="000E58CC" w:rsidP="00A41997"/>
    <w:p w:rsidR="00E87AF8" w:rsidRDefault="00A77165" w:rsidP="00E671A9">
      <w:r>
        <w:t>F</w:t>
      </w:r>
      <w:r w:rsidR="00F61D45">
        <w:t>igure</w:t>
      </w:r>
      <w:r w:rsidR="0034658D">
        <w:t xml:space="preserve"> </w:t>
      </w:r>
      <w:r w:rsidR="00310096">
        <w:t>7 and Figure 8</w:t>
      </w:r>
      <w:r w:rsidR="00F61D45">
        <w:t xml:space="preserve"> show cumulative distributions for periodical wideband CQI measurements</w:t>
      </w:r>
      <w:r w:rsidR="00254856">
        <w:t xml:space="preserve"> on</w:t>
      </w:r>
      <w:r w:rsidR="00F61D45">
        <w:t xml:space="preserve"> macro and small cell frequency</w:t>
      </w:r>
      <w:r w:rsidR="0034658D">
        <w:t xml:space="preserve"> layers. Figure </w:t>
      </w:r>
      <w:r w:rsidR="00B13D23">
        <w:t>7</w:t>
      </w:r>
      <w:r w:rsidR="00F61D45">
        <w:t>a</w:t>
      </w:r>
      <w:r w:rsidR="00B13D23">
        <w:t xml:space="preserve"> and Figure 8</w:t>
      </w:r>
      <w:r w:rsidR="008D51A6">
        <w:t>a</w:t>
      </w:r>
      <w:r w:rsidR="00F61D45">
        <w:t xml:space="preserve"> indicates that measured wideband CQI</w:t>
      </w:r>
      <w:r w:rsidR="00404B36">
        <w:t>s</w:t>
      </w:r>
      <w:r>
        <w:t xml:space="preserve"> </w:t>
      </w:r>
      <w:r w:rsidR="00765F8A">
        <w:t xml:space="preserve">on CC-1 are </w:t>
      </w:r>
      <w:r w:rsidR="00F61D45">
        <w:t>better compared with</w:t>
      </w:r>
      <w:r w:rsidR="00765F8A">
        <w:t xml:space="preserve"> CC-0</w:t>
      </w:r>
      <w:r w:rsidR="00CD4311">
        <w:t xml:space="preserve">, especially for </w:t>
      </w:r>
      <w:r w:rsidR="00404B36">
        <w:t xml:space="preserve">the </w:t>
      </w:r>
      <w:r w:rsidR="00CD4311">
        <w:t>case when RSRP is used as a triggering quantity. This reflects the fact that UE only does handover from CC-0 to CC-1 when the CC-1 RSRP gets clearly better, which can be a very narrow range, as evidenced also by t</w:t>
      </w:r>
      <w:r w:rsidR="00404B36">
        <w:t>he</w:t>
      </w:r>
      <w:r w:rsidR="00CD4311">
        <w:t xml:space="preserve"> TOS distributions for CC-1 </w:t>
      </w:r>
      <w:r w:rsidR="0034658D">
        <w:t>as shown in Figure 5</w:t>
      </w:r>
      <w:r w:rsidR="00F61D45">
        <w:t>a</w:t>
      </w:r>
      <w:r w:rsidR="008D51A6">
        <w:t xml:space="preserve"> and Figure 6a</w:t>
      </w:r>
      <w:r w:rsidR="00F61D45">
        <w:t>. Measured wideband CQIs get worse in case th</w:t>
      </w:r>
      <w:r w:rsidR="00B13D23">
        <w:t>e</w:t>
      </w:r>
      <w:r w:rsidR="00F61D45">
        <w:t xml:space="preserve"> RSRQ triggering is used as only </w:t>
      </w:r>
      <w:r w:rsidR="00B13D23">
        <w:t xml:space="preserve">the </w:t>
      </w:r>
      <w:r w:rsidR="00F61D45">
        <w:t>upper-tail of the distribution differs notably from the macro layer CQI distribution.</w:t>
      </w:r>
      <w:r w:rsidR="008D51A6">
        <w:t xml:space="preserve"> It is worth of noting that CQI distributions on CC-1 get worse as inter-frequency measurement period gets longer as shown in Figure 8a. However, the dif</w:t>
      </w:r>
      <w:r w:rsidR="00B13D23">
        <w:t>ference is not remarkable</w:t>
      </w:r>
      <w:r w:rsidR="00CD4311">
        <w:t xml:space="preserve"> for 3 km/h UEs</w:t>
      </w:r>
      <w:r w:rsidR="008D51A6">
        <w:t>.</w:t>
      </w:r>
    </w:p>
    <w:p w:rsidR="00B13D23" w:rsidRDefault="00B13D23" w:rsidP="00E671A9"/>
    <w:tbl>
      <w:tblPr>
        <w:tblW w:w="5000" w:type="pct"/>
        <w:tblLook w:val="04A0" w:firstRow="1" w:lastRow="0" w:firstColumn="1" w:lastColumn="0" w:noHBand="0" w:noVBand="1"/>
      </w:tblPr>
      <w:tblGrid>
        <w:gridCol w:w="5100"/>
        <w:gridCol w:w="4755"/>
      </w:tblGrid>
      <w:tr w:rsidR="000F5BB3" w:rsidTr="00421102">
        <w:tc>
          <w:tcPr>
            <w:tcW w:w="2766" w:type="pct"/>
            <w:shd w:val="clear" w:color="auto" w:fill="auto"/>
          </w:tcPr>
          <w:p w:rsidR="000F5BB3" w:rsidRDefault="00295FC1" w:rsidP="00397FD6">
            <w:r>
              <w:rPr>
                <w:noProof/>
              </w:rPr>
              <w:drawing>
                <wp:inline distT="0" distB="0" distL="0" distR="0" wp14:anchorId="211993BF" wp14:editId="6D45D476">
                  <wp:extent cx="2882265" cy="2179955"/>
                  <wp:effectExtent l="0" t="0" r="0" b="0"/>
                  <wp:docPr id="1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2265" cy="2179955"/>
                          </a:xfrm>
                          <a:prstGeom prst="rect">
                            <a:avLst/>
                          </a:prstGeom>
                          <a:noFill/>
                          <a:ln>
                            <a:noFill/>
                          </a:ln>
                          <a:effectLst/>
                        </pic:spPr>
                      </pic:pic>
                    </a:graphicData>
                  </a:graphic>
                </wp:inline>
              </w:drawing>
            </w:r>
          </w:p>
        </w:tc>
        <w:tc>
          <w:tcPr>
            <w:tcW w:w="2234" w:type="pct"/>
            <w:shd w:val="clear" w:color="auto" w:fill="auto"/>
          </w:tcPr>
          <w:p w:rsidR="000F5BB3" w:rsidRDefault="00295FC1" w:rsidP="00397FD6">
            <w:r>
              <w:rPr>
                <w:noProof/>
              </w:rPr>
              <w:drawing>
                <wp:inline distT="0" distB="0" distL="0" distR="0" wp14:anchorId="2AF4970C" wp14:editId="04537BA8">
                  <wp:extent cx="2882265" cy="2179955"/>
                  <wp:effectExtent l="0" t="0" r="0" b="0"/>
                  <wp:docPr id="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2265" cy="2179955"/>
                          </a:xfrm>
                          <a:prstGeom prst="rect">
                            <a:avLst/>
                          </a:prstGeom>
                          <a:noFill/>
                          <a:ln>
                            <a:noFill/>
                          </a:ln>
                          <a:effectLst/>
                        </pic:spPr>
                      </pic:pic>
                    </a:graphicData>
                  </a:graphic>
                </wp:inline>
              </w:drawing>
            </w:r>
          </w:p>
        </w:tc>
      </w:tr>
      <w:tr w:rsidR="000F5BB3" w:rsidTr="00421102">
        <w:tc>
          <w:tcPr>
            <w:tcW w:w="2766" w:type="pct"/>
            <w:shd w:val="clear" w:color="auto" w:fill="auto"/>
          </w:tcPr>
          <w:p w:rsidR="000F5BB3" w:rsidRDefault="000F5BB3" w:rsidP="00397FD6">
            <w:r>
              <w:t>a) CQI distributions per frequency layer – RSRP triggering</w:t>
            </w:r>
          </w:p>
        </w:tc>
        <w:tc>
          <w:tcPr>
            <w:tcW w:w="2234" w:type="pct"/>
            <w:shd w:val="clear" w:color="auto" w:fill="auto"/>
          </w:tcPr>
          <w:p w:rsidR="000F5BB3" w:rsidRDefault="000F5BB3" w:rsidP="00397FD6">
            <w:r>
              <w:t>b) CQI distributions per frequency layer – RSRQ triggering</w:t>
            </w:r>
          </w:p>
        </w:tc>
      </w:tr>
    </w:tbl>
    <w:p w:rsidR="000F5BB3" w:rsidRDefault="000F5BB3" w:rsidP="000F5BB3">
      <w:pPr>
        <w:pStyle w:val="Caption"/>
        <w:jc w:val="center"/>
      </w:pPr>
      <w:r>
        <w:t>Figure 7: Handover success rate in HetNet scenario for 3 km/h UEs.</w:t>
      </w:r>
    </w:p>
    <w:p w:rsidR="00336C0E" w:rsidRPr="00A77165" w:rsidRDefault="00336C0E" w:rsidP="00E671A9"/>
    <w:tbl>
      <w:tblPr>
        <w:tblW w:w="5000" w:type="pct"/>
        <w:tblLook w:val="04A0" w:firstRow="1" w:lastRow="0" w:firstColumn="1" w:lastColumn="0" w:noHBand="0" w:noVBand="1"/>
      </w:tblPr>
      <w:tblGrid>
        <w:gridCol w:w="5100"/>
        <w:gridCol w:w="4755"/>
      </w:tblGrid>
      <w:tr w:rsidR="00402812" w:rsidTr="00421102">
        <w:tc>
          <w:tcPr>
            <w:tcW w:w="3451" w:type="pct"/>
            <w:shd w:val="clear" w:color="auto" w:fill="auto"/>
          </w:tcPr>
          <w:p w:rsidR="00402812" w:rsidRDefault="00295FC1" w:rsidP="00602B82">
            <w:r>
              <w:rPr>
                <w:noProof/>
              </w:rPr>
              <w:lastRenderedPageBreak/>
              <w:drawing>
                <wp:inline distT="0" distB="0" distL="0" distR="0" wp14:anchorId="11BB9CC6" wp14:editId="657A0901">
                  <wp:extent cx="2882265" cy="2136140"/>
                  <wp:effectExtent l="0" t="0" r="0"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t="4732" r="7289"/>
                          <a:stretch>
                            <a:fillRect/>
                          </a:stretch>
                        </pic:blipFill>
                        <pic:spPr bwMode="auto">
                          <a:xfrm>
                            <a:off x="0" y="0"/>
                            <a:ext cx="2882265" cy="2136140"/>
                          </a:xfrm>
                          <a:prstGeom prst="rect">
                            <a:avLst/>
                          </a:prstGeom>
                          <a:noFill/>
                          <a:ln>
                            <a:noFill/>
                          </a:ln>
                          <a:effectLst/>
                        </pic:spPr>
                      </pic:pic>
                    </a:graphicData>
                  </a:graphic>
                </wp:inline>
              </w:drawing>
            </w:r>
          </w:p>
        </w:tc>
        <w:tc>
          <w:tcPr>
            <w:tcW w:w="1549" w:type="pct"/>
            <w:shd w:val="clear" w:color="auto" w:fill="auto"/>
          </w:tcPr>
          <w:p w:rsidR="00402812" w:rsidRDefault="00295FC1" w:rsidP="00602B82">
            <w:r>
              <w:rPr>
                <w:noProof/>
              </w:rPr>
              <w:drawing>
                <wp:inline distT="0" distB="0" distL="0" distR="0" wp14:anchorId="15B86A98" wp14:editId="5EDE0D07">
                  <wp:extent cx="2882265" cy="2194560"/>
                  <wp:effectExtent l="0" t="0" r="0" b="0"/>
                  <wp:docPr id="1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l="2505" t="4102" r="6308"/>
                          <a:stretch>
                            <a:fillRect/>
                          </a:stretch>
                        </pic:blipFill>
                        <pic:spPr bwMode="auto">
                          <a:xfrm>
                            <a:off x="0" y="0"/>
                            <a:ext cx="2882265" cy="2194560"/>
                          </a:xfrm>
                          <a:prstGeom prst="rect">
                            <a:avLst/>
                          </a:prstGeom>
                          <a:noFill/>
                          <a:ln>
                            <a:noFill/>
                          </a:ln>
                          <a:effectLst/>
                        </pic:spPr>
                      </pic:pic>
                    </a:graphicData>
                  </a:graphic>
                </wp:inline>
              </w:drawing>
            </w:r>
          </w:p>
        </w:tc>
      </w:tr>
      <w:tr w:rsidR="00402812" w:rsidTr="00421102">
        <w:tc>
          <w:tcPr>
            <w:tcW w:w="3451" w:type="pct"/>
            <w:shd w:val="clear" w:color="auto" w:fill="auto"/>
          </w:tcPr>
          <w:p w:rsidR="00402812" w:rsidRDefault="00402812" w:rsidP="00602B82">
            <w:r>
              <w:t>a) CQI distributions per frequency layer</w:t>
            </w:r>
            <w:r w:rsidR="00396F25">
              <w:t xml:space="preserve"> – RSRP triggering</w:t>
            </w:r>
          </w:p>
        </w:tc>
        <w:tc>
          <w:tcPr>
            <w:tcW w:w="1549" w:type="pct"/>
            <w:shd w:val="clear" w:color="auto" w:fill="auto"/>
          </w:tcPr>
          <w:p w:rsidR="00402812" w:rsidRDefault="00402812" w:rsidP="00602B82">
            <w:r>
              <w:t>b) CQI distributions per frequency layer</w:t>
            </w:r>
            <w:r w:rsidR="00396F25">
              <w:t xml:space="preserve"> – RSRQ triggering</w:t>
            </w:r>
          </w:p>
        </w:tc>
      </w:tr>
    </w:tbl>
    <w:p w:rsidR="00473E9E" w:rsidRDefault="005A15DD" w:rsidP="00700ED0">
      <w:pPr>
        <w:pStyle w:val="Caption"/>
        <w:jc w:val="center"/>
      </w:pPr>
      <w:r>
        <w:t xml:space="preserve">Figure </w:t>
      </w:r>
      <w:r w:rsidR="000F5BB3">
        <w:t>8</w:t>
      </w:r>
      <w:r w:rsidR="00473E9E">
        <w:t>: Handover success rate in HetNet scenario</w:t>
      </w:r>
      <w:r w:rsidR="000F5BB3">
        <w:t xml:space="preserve"> for 30 km/h UEs</w:t>
      </w:r>
      <w:r w:rsidR="00473E9E">
        <w:t>.</w:t>
      </w:r>
    </w:p>
    <w:p w:rsidR="000F5BB3" w:rsidRPr="00605F4E" w:rsidRDefault="000F5BB3" w:rsidP="00E671A9"/>
    <w:p w:rsidR="00473E9E" w:rsidRPr="00605F4E" w:rsidRDefault="00650F66" w:rsidP="00E671A9">
      <w:r w:rsidRPr="00605F4E">
        <w:t>According to the time and quality of stay distributions we have made following observations:</w:t>
      </w:r>
    </w:p>
    <w:p w:rsidR="00CD4311" w:rsidRDefault="00CD4311" w:rsidP="00605F4E">
      <w:pPr>
        <w:numPr>
          <w:ilvl w:val="0"/>
          <w:numId w:val="31"/>
        </w:numPr>
      </w:pPr>
      <w:r>
        <w:t>For RSRP-based inter-frequency handovers, the TOS tends to be rather short but the corresponding quality is improved a lot. This indicates the RSRP is very robust mechanism but is rather slow for doing offloading.</w:t>
      </w:r>
    </w:p>
    <w:p w:rsidR="00CD4311" w:rsidRDefault="00650F66" w:rsidP="00421102">
      <w:pPr>
        <w:numPr>
          <w:ilvl w:val="1"/>
          <w:numId w:val="31"/>
        </w:numPr>
      </w:pPr>
      <w:r w:rsidRPr="00605F4E">
        <w:t xml:space="preserve">For </w:t>
      </w:r>
      <w:r w:rsidR="00CD4311">
        <w:t>30 km/h</w:t>
      </w:r>
      <w:r w:rsidR="00404B36">
        <w:t xml:space="preserve"> </w:t>
      </w:r>
      <w:r w:rsidRPr="00605F4E">
        <w:t>RSRP, if measurement p</w:t>
      </w:r>
      <w:r w:rsidR="00045BBA" w:rsidRPr="00605F4E">
        <w:t>eriod is too long then the</w:t>
      </w:r>
      <w:r w:rsidR="006227C5">
        <w:t xml:space="preserve"> quality of stay</w:t>
      </w:r>
      <w:r w:rsidR="00045BBA" w:rsidRPr="00605F4E">
        <w:t xml:space="preserve"> on</w:t>
      </w:r>
      <w:r w:rsidRPr="00605F4E">
        <w:t xml:space="preserve"> CC-1 </w:t>
      </w:r>
      <w:r w:rsidR="006227C5">
        <w:t xml:space="preserve">decreases </w:t>
      </w:r>
      <w:r w:rsidRPr="00605F4E">
        <w:t>indicating too late handover.</w:t>
      </w:r>
      <w:r w:rsidR="00045BBA" w:rsidRPr="00605F4E">
        <w:t xml:space="preserve"> </w:t>
      </w:r>
    </w:p>
    <w:p w:rsidR="00650F66" w:rsidRPr="00605F4E" w:rsidRDefault="00CD4311" w:rsidP="00421102">
      <w:pPr>
        <w:numPr>
          <w:ilvl w:val="1"/>
          <w:numId w:val="31"/>
        </w:numPr>
      </w:pPr>
      <w:r>
        <w:t>F</w:t>
      </w:r>
      <w:r w:rsidR="00045BBA" w:rsidRPr="00605F4E">
        <w:t xml:space="preserve">or </w:t>
      </w:r>
      <w:r>
        <w:t xml:space="preserve">3 km/h </w:t>
      </w:r>
      <w:r w:rsidR="00045BBA" w:rsidRPr="00605F4E">
        <w:t>pedestrian UEs the differences are smaller.</w:t>
      </w:r>
    </w:p>
    <w:p w:rsidR="00045BBA" w:rsidRDefault="00045BBA" w:rsidP="00605F4E">
      <w:pPr>
        <w:numPr>
          <w:ilvl w:val="0"/>
          <w:numId w:val="31"/>
        </w:numPr>
      </w:pPr>
      <w:r w:rsidRPr="00605F4E">
        <w:t>RSRQ can be used to prolong the stay on CC-1 but the per-car</w:t>
      </w:r>
      <w:r w:rsidR="00E97F44" w:rsidRPr="00605F4E">
        <w:t>rier CQI distributions indicate</w:t>
      </w:r>
      <w:r w:rsidRPr="00605F4E">
        <w:t xml:space="preserve"> that quality of stay becomes worse.</w:t>
      </w:r>
    </w:p>
    <w:p w:rsidR="008D0DEE" w:rsidRPr="00605F4E" w:rsidRDefault="008D0DEE" w:rsidP="00421102">
      <w:pPr>
        <w:numPr>
          <w:ilvl w:val="1"/>
          <w:numId w:val="31"/>
        </w:numPr>
      </w:pPr>
      <w:r>
        <w:t>However, RSRQ provides rather good offloading performance with all the evaluated measu</w:t>
      </w:r>
      <w:r w:rsidR="00CB56F5">
        <w:t>r</w:t>
      </w:r>
      <w:r>
        <w:t>ement periods, at least when measured according to TOS and average SINR</w:t>
      </w:r>
    </w:p>
    <w:p w:rsidR="008B34BF" w:rsidRPr="00605F4E" w:rsidRDefault="008B34BF" w:rsidP="00605F4E">
      <w:pPr>
        <w:numPr>
          <w:ilvl w:val="0"/>
          <w:numId w:val="31"/>
        </w:numPr>
      </w:pPr>
      <w:r w:rsidRPr="00605F4E">
        <w:t>However, analysis of data offloading potential needs to take into account both the time and quality of stay at the same time e.g., by using cell throughput</w:t>
      </w:r>
      <w:r w:rsidR="007413CB" w:rsidRPr="00605F4E">
        <w:t xml:space="preserve"> metric</w:t>
      </w:r>
      <w:r w:rsidRPr="00605F4E">
        <w:t xml:space="preserve"> in case of full buffer UE traffic.</w:t>
      </w:r>
    </w:p>
    <w:p w:rsidR="00CD4311" w:rsidRPr="00421102" w:rsidRDefault="00CD4311" w:rsidP="00926E1E">
      <w:pPr>
        <w:pStyle w:val="NO"/>
        <w:ind w:left="0" w:firstLine="0"/>
      </w:pPr>
      <w:r w:rsidRPr="00421102">
        <w:t>Based on these, we conclude that from early offloading viewpoint, RSRQ provides better results in the sense that the UE may be offloaded very fast and the quality is comp</w:t>
      </w:r>
      <w:r w:rsidR="00CB56F5">
        <w:t>arable to the</w:t>
      </w:r>
      <w:r w:rsidRPr="00421102">
        <w:t xml:space="preserve"> carrier</w:t>
      </w:r>
      <w:r w:rsidR="00CB56F5">
        <w:t xml:space="preserve"> from where the offloading was done</w:t>
      </w:r>
      <w:r w:rsidRPr="00421102">
        <w:t>. In contrast, RSRP shows much better quality for UEs (up to 20 dB in average SINR!), but suffers from a very slow triggering of handovers.</w:t>
      </w:r>
    </w:p>
    <w:p w:rsidR="00CB34D5" w:rsidRPr="007B7496" w:rsidRDefault="00765F8A" w:rsidP="00CB34D5">
      <w:pPr>
        <w:pStyle w:val="Heading2"/>
      </w:pPr>
      <w:r>
        <w:t>3.4</w:t>
      </w:r>
      <w:r w:rsidR="00CB34D5" w:rsidRPr="007B7496">
        <w:tab/>
      </w:r>
      <w:r w:rsidR="00CB34D5">
        <w:t>Discussion</w:t>
      </w:r>
    </w:p>
    <w:p w:rsidR="00E97F44" w:rsidRDefault="00123519" w:rsidP="00CB34D5">
      <w:r>
        <w:t>According to the frequency layer time</w:t>
      </w:r>
      <w:r w:rsidR="00E97F44">
        <w:t xml:space="preserve"> and quality</w:t>
      </w:r>
      <w:r>
        <w:t xml:space="preserve"> of stay</w:t>
      </w:r>
      <w:r w:rsidR="00E97F44">
        <w:t xml:space="preserve"> distributions </w:t>
      </w:r>
      <w:r>
        <w:t>and</w:t>
      </w:r>
      <w:r w:rsidR="00765F8A">
        <w:t xml:space="preserve"> serving cell handover quality statistics in Appendix B</w:t>
      </w:r>
      <w:r w:rsidR="008942A1">
        <w:t>, RSRP threshold</w:t>
      </w:r>
      <w:r>
        <w:t xml:space="preserve"> based </w:t>
      </w:r>
      <w:r w:rsidR="00E97F44">
        <w:t xml:space="preserve">inter-frequency </w:t>
      </w:r>
      <w:r>
        <w:t>handover triggering tends to be</w:t>
      </w:r>
      <w:r w:rsidR="008942A1">
        <w:t xml:space="preserve"> too</w:t>
      </w:r>
      <w:r>
        <w:t xml:space="preserve"> strict i.e., time of stay in small cells is </w:t>
      </w:r>
      <w:r w:rsidR="008942A1">
        <w:t xml:space="preserve">short and </w:t>
      </w:r>
      <w:r w:rsidR="00892F40">
        <w:t xml:space="preserve">wideband </w:t>
      </w:r>
      <w:r w:rsidR="008942A1">
        <w:t>CQI is extremely good</w:t>
      </w:r>
      <w:r w:rsidR="00E97F44">
        <w:t xml:space="preserve"> when UE does handover back to </w:t>
      </w:r>
      <w:r w:rsidR="00E97F44">
        <w:lastRenderedPageBreak/>
        <w:t>the macro layer</w:t>
      </w:r>
      <w:r w:rsidR="008942A1">
        <w:t>.</w:t>
      </w:r>
      <w:r w:rsidR="00E97F44">
        <w:t xml:space="preserve"> This indicates</w:t>
      </w:r>
      <w:r w:rsidR="00404B36">
        <w:t xml:space="preserve"> that</w:t>
      </w:r>
      <w:r w:rsidR="00E97F44">
        <w:t xml:space="preserve"> handovers</w:t>
      </w:r>
      <w:r w:rsidR="006227C5">
        <w:t xml:space="preserve"> to small cell</w:t>
      </w:r>
      <w:r w:rsidR="00404B36">
        <w:t>s</w:t>
      </w:r>
      <w:r w:rsidR="00E97F44">
        <w:t xml:space="preserve"> could be done earlier and UE could stay longer on the CC-1.</w:t>
      </w:r>
      <w:r w:rsidR="008942A1">
        <w:t xml:space="preserve"> </w:t>
      </w:r>
    </w:p>
    <w:p w:rsidR="00CB34D5" w:rsidRDefault="008942A1" w:rsidP="00CB34D5">
      <w:r>
        <w:t xml:space="preserve">On the other hand, RSRQ threshold based handover triggering tends to be too loose i.e., time of stay in small cells </w:t>
      </w:r>
      <w:r w:rsidR="00700ED0">
        <w:t>is longer but CQI conditions are</w:t>
      </w:r>
      <w:r>
        <w:t xml:space="preserve"> much worse.</w:t>
      </w:r>
      <w:r w:rsidR="003A22B6">
        <w:t xml:space="preserve"> Usage of the </w:t>
      </w:r>
      <w:r>
        <w:t>RSRQ metric is limited</w:t>
      </w:r>
      <w:r w:rsidR="00E97F44">
        <w:t xml:space="preserve"> because</w:t>
      </w:r>
      <w:r w:rsidR="003A22B6">
        <w:t xml:space="preserve"> it depends heavily on the serving cell load </w:t>
      </w:r>
      <w:r w:rsidR="00700ED0">
        <w:t>unless strong dominant interfer</w:t>
      </w:r>
      <w:r w:rsidR="00892F40">
        <w:t>er</w:t>
      </w:r>
      <w:r w:rsidR="00700ED0">
        <w:t xml:space="preserve"> is</w:t>
      </w:r>
      <w:r w:rsidR="003A22B6">
        <w:t xml:space="preserve"> present. This can be challenging</w:t>
      </w:r>
      <w:r w:rsidR="00E97F44">
        <w:t xml:space="preserve"> especially</w:t>
      </w:r>
      <w:r w:rsidR="003A22B6">
        <w:t xml:space="preserve"> in sparse small cell deployments</w:t>
      </w:r>
      <w:r w:rsidR="00E97F44">
        <w:t xml:space="preserve"> near</w:t>
      </w:r>
      <w:r w:rsidR="006F3C8F">
        <w:t xml:space="preserve"> the</w:t>
      </w:r>
      <w:r w:rsidR="00E97F44">
        <w:t xml:space="preserve"> macro cells. In that case, macro cell and small cell layer RSRQ measurements depend mainly on the own cell RSSI </w:t>
      </w:r>
      <w:r w:rsidR="003A22B6">
        <w:t>i.e., strong interferer is not present</w:t>
      </w:r>
      <w:r w:rsidR="00700ED0">
        <w:t>, and therefore, UE</w:t>
      </w:r>
      <w:r w:rsidR="00A8083B">
        <w:t xml:space="preserve"> enters later and</w:t>
      </w:r>
      <w:r w:rsidR="00700ED0">
        <w:t xml:space="preserve"> </w:t>
      </w:r>
      <w:r w:rsidR="003A22B6">
        <w:t>remain</w:t>
      </w:r>
      <w:r w:rsidR="00700ED0">
        <w:t>s</w:t>
      </w:r>
      <w:r w:rsidR="003A22B6">
        <w:t xml:space="preserve"> longer in the small </w:t>
      </w:r>
      <w:r w:rsidR="006F3C8F">
        <w:t>cell layer</w:t>
      </w:r>
      <w:r w:rsidR="003A22B6">
        <w:t>.</w:t>
      </w:r>
      <w:r w:rsidR="008B34BF">
        <w:t xml:space="preserve"> This results in much worse CQI conditions</w:t>
      </w:r>
      <w:r w:rsidR="006F3C8F">
        <w:t xml:space="preserve"> on CC-1</w:t>
      </w:r>
      <w:r w:rsidR="008B34BF">
        <w:t>.</w:t>
      </w:r>
    </w:p>
    <w:p w:rsidR="00295FC1" w:rsidRDefault="006F3C8F" w:rsidP="00765F8A">
      <w:r>
        <w:t>Moreover, i</w:t>
      </w:r>
      <w:r w:rsidR="00F05543">
        <w:t>f small cells are</w:t>
      </w:r>
      <w:r w:rsidR="008D0DEE">
        <w:t xml:space="preserve"> deployed </w:t>
      </w:r>
      <w:r w:rsidR="00F05543">
        <w:t>in uncoordinated manner</w:t>
      </w:r>
      <w:r w:rsidR="007963DD">
        <w:t xml:space="preserve">, determining </w:t>
      </w:r>
      <w:r w:rsidR="00F05543">
        <w:t>best possible</w:t>
      </w:r>
      <w:r w:rsidR="007963DD">
        <w:t xml:space="preserve"> s-</w:t>
      </w:r>
      <w:r w:rsidR="006227C5">
        <w:t>M</w:t>
      </w:r>
      <w:r w:rsidR="00E87AF8">
        <w:t xml:space="preserve">easure </w:t>
      </w:r>
      <w:r w:rsidR="007963DD">
        <w:t>and</w:t>
      </w:r>
      <w:r w:rsidR="00E87AF8">
        <w:t xml:space="preserve"> handover</w:t>
      </w:r>
      <w:r w:rsidR="007963DD">
        <w:t xml:space="preserve"> thresholds </w:t>
      </w:r>
      <w:r w:rsidR="00F05543">
        <w:t>for triggering</w:t>
      </w:r>
      <w:r w:rsidR="00E87AF8">
        <w:t xml:space="preserve"> the</w:t>
      </w:r>
      <w:r w:rsidR="00F05543">
        <w:t xml:space="preserve"> inter-frequency handovers may become</w:t>
      </w:r>
      <w:r w:rsidR="007963DD">
        <w:t xml:space="preserve"> much more</w:t>
      </w:r>
      <w:r w:rsidR="00F05543">
        <w:t xml:space="preserve"> challenging.</w:t>
      </w:r>
      <w:r w:rsidR="007413CB">
        <w:t xml:space="preserve"> We observed earlier that RSRQ</w:t>
      </w:r>
      <w:r w:rsidR="00FB5AF9">
        <w:t xml:space="preserve"> triggered inter-frequency handovers</w:t>
      </w:r>
      <w:r w:rsidR="007413CB">
        <w:t xml:space="preserve"> </w:t>
      </w:r>
      <w:r w:rsidR="00FB5AF9">
        <w:t xml:space="preserve">provide some potential advantages according to HO and RLF results. </w:t>
      </w:r>
      <w:r w:rsidR="008D0DEE">
        <w:t xml:space="preserve">Specifically, RSRQ seems to provide means of triggering offloading regardless of the measurement period. </w:t>
      </w:r>
      <w:r w:rsidR="00FB5AF9">
        <w:t xml:space="preserve">However, taking into account the time and quality of stay statistics it seems that more analysis is needed to clarify </w:t>
      </w:r>
      <w:r w:rsidR="008D0DEE">
        <w:t>h</w:t>
      </w:r>
      <w:r w:rsidR="00FB5AF9">
        <w:t>ow to optimize small cell detection measurements for data offloading point of view.</w:t>
      </w:r>
      <w:r w:rsidR="008D0DEE">
        <w:t xml:space="preserve"> We also see that the offloading opportunity could be measured according to both TOS and the resulting CQI in the carrier. This could be easily done by calculating throughput distributions for UEs in the macro carrier, for UEs in the small cell carrier and for UEs changing carriers weighted according to the relative TOS in each carrier. </w:t>
      </w:r>
    </w:p>
    <w:p w:rsidR="008D0DEE" w:rsidRPr="00C0565C" w:rsidRDefault="008D0DEE" w:rsidP="00765F8A">
      <w:r w:rsidRPr="00C0565C">
        <w:t xml:space="preserve">In mathematical terms, </w:t>
      </w:r>
      <w:r w:rsidR="00295FC1" w:rsidRPr="00C0565C">
        <w:t xml:space="preserve">for each </w:t>
      </w:r>
      <m:oMath>
        <m:sSub>
          <m:sSubPr>
            <m:ctrlPr>
              <w:rPr>
                <w:rFonts w:ascii="Cambria Math" w:hAnsi="Cambria Math"/>
                <w:i/>
              </w:rPr>
            </m:ctrlPr>
          </m:sSubPr>
          <m:e>
            <m:r>
              <w:rPr>
                <w:rFonts w:ascii="Cambria Math" w:hAnsi="Cambria Math"/>
              </w:rPr>
              <m:t>UE</m:t>
            </m:r>
          </m:e>
          <m:sub>
            <m:r>
              <w:rPr>
                <w:rFonts w:ascii="Cambria Math" w:hAnsi="Cambria Math"/>
              </w:rPr>
              <m:t>i</m:t>
            </m:r>
          </m:sub>
        </m:sSub>
      </m:oMath>
      <w:r w:rsidR="00295FC1" w:rsidRPr="00421102">
        <w:rPr>
          <w:sz w:val="20"/>
          <w:szCs w:val="20"/>
        </w:rPr>
        <w:t xml:space="preserve">, </w:t>
      </w:r>
      <w:r w:rsidRPr="00C0565C">
        <w:t xml:space="preserve">we </w:t>
      </w:r>
      <w:r w:rsidR="00295FC1" w:rsidRPr="00C0565C">
        <w:t xml:space="preserve">can calculate the weighted throughput </w:t>
      </w:r>
      <m:oMath>
        <m:sSub>
          <m:sSubPr>
            <m:ctrlPr>
              <w:rPr>
                <w:rFonts w:ascii="Cambria Math" w:hAnsi="Cambria Math"/>
              </w:rPr>
            </m:ctrlPr>
          </m:sSubPr>
          <m:e>
            <m:r>
              <w:rPr>
                <w:rFonts w:ascii="Cambria Math" w:hAnsi="Cambria Math"/>
              </w:rPr>
              <m:t>Tput</m:t>
            </m:r>
          </m:e>
          <m:sub>
            <m:r>
              <w:rPr>
                <w:rFonts w:ascii="Cambria Math" w:hAnsi="Cambria Math"/>
              </w:rPr>
              <m:t>i</m:t>
            </m:r>
          </m:sub>
        </m:sSub>
      </m:oMath>
      <w:r w:rsidR="00295FC1" w:rsidRPr="00421102">
        <w:rPr>
          <w:sz w:val="20"/>
          <w:szCs w:val="20"/>
        </w:rPr>
        <w:t xml:space="preserve"> by using the throughput and TOS from each visited cell or carrier (depending on the desired granularity) by</w:t>
      </w:r>
    </w:p>
    <w:p w:rsidR="00295FC1" w:rsidRPr="000F5875" w:rsidRDefault="00DC5C88" w:rsidP="00295FC1">
      <m:oMathPara>
        <m:oMath>
          <m:sSub>
            <m:sSubPr>
              <m:ctrlPr>
                <w:rPr>
                  <w:rFonts w:ascii="Cambria Math" w:hAnsi="Cambria Math"/>
                </w:rPr>
              </m:ctrlPr>
            </m:sSubPr>
            <m:e>
              <m:r>
                <w:rPr>
                  <w:rFonts w:ascii="Cambria Math" w:hAnsi="Cambria Math"/>
                </w:rPr>
                <m:t>Tput</m:t>
              </m:r>
            </m:e>
            <m:sub>
              <m:r>
                <w:rPr>
                  <w:rFonts w:ascii="Cambria Math" w:hAnsi="Cambria Math"/>
                </w:rPr>
                <m:t>i</m:t>
              </m:r>
            </m:sub>
          </m:sSub>
          <m:r>
            <w:rPr>
              <w:rFonts w:ascii="Cambria Math" w:eastAsia="Cambria Math" w:hAnsi="Cambria Math"/>
            </w:rPr>
            <m:t>=</m:t>
          </m:r>
          <m:nary>
            <m:naryPr>
              <m:chr m:val="∑"/>
              <m:grow m:val="1"/>
              <m:ctrlPr>
                <w:rPr>
                  <w:rFonts w:ascii="Cambria Math" w:hAnsi="Cambria Math"/>
                </w:rPr>
              </m:ctrlPr>
            </m:naryPr>
            <m:sub>
              <m:r>
                <w:rPr>
                  <w:rFonts w:ascii="Cambria Math" w:eastAsia="Cambria Math" w:hAnsi="Cambria Math"/>
                </w:rPr>
                <m:t>k=0</m:t>
              </m:r>
            </m:sub>
            <m:sup>
              <m:r>
                <w:rPr>
                  <w:rFonts w:ascii="Cambria Math" w:eastAsia="Cambria Math" w:hAnsi="Cambria Math" w:cs="Times New Roman"/>
                </w:rPr>
                <m:t>n</m:t>
              </m:r>
            </m:sup>
            <m:e>
              <m:sSub>
                <m:sSubPr>
                  <m:ctrlPr>
                    <w:rPr>
                      <w:rFonts w:ascii="Cambria Math" w:hAnsi="Cambria Math"/>
                      <w:i/>
                    </w:rPr>
                  </m:ctrlPr>
                </m:sSubPr>
                <m:e>
                  <m:r>
                    <w:rPr>
                      <w:rFonts w:ascii="Cambria Math" w:hAnsi="Cambria Math"/>
                    </w:rPr>
                    <m:t>TOS</m:t>
                  </m:r>
                </m:e>
                <m:sub>
                  <m:r>
                    <w:rPr>
                      <w:rFonts w:ascii="Cambria Math" w:hAnsi="Cambria Math"/>
                    </w:rPr>
                    <m:t>i,k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i,k</m:t>
                  </m:r>
                </m:sub>
              </m:sSub>
            </m:e>
          </m:nary>
        </m:oMath>
      </m:oMathPara>
    </w:p>
    <w:p w:rsidR="00765F8A" w:rsidRDefault="00C0565C" w:rsidP="00765F8A">
      <w:r>
        <w:t xml:space="preserve">Where </w:t>
      </w:r>
      <m:oMath>
        <m:sSub>
          <m:sSubPr>
            <m:ctrlPr>
              <w:rPr>
                <w:rFonts w:ascii="Cambria Math" w:hAnsi="Cambria Math"/>
                <w:i/>
              </w:rPr>
            </m:ctrlPr>
          </m:sSubPr>
          <m:e>
            <m:r>
              <w:rPr>
                <w:rFonts w:ascii="Cambria Math" w:hAnsi="Cambria Math"/>
              </w:rPr>
              <m:t>TOS</m:t>
            </m:r>
          </m:e>
          <m:sub>
            <m:r>
              <w:rPr>
                <w:rFonts w:ascii="Cambria Math" w:hAnsi="Cambria Math"/>
              </w:rPr>
              <m:t>i,k</m:t>
            </m:r>
          </m:sub>
        </m:sSub>
      </m:oMath>
      <w:r>
        <w:t xml:space="preserve"> is the TOS in the cell </w:t>
      </w:r>
      <w:r>
        <w:rPr>
          <w:i/>
        </w:rPr>
        <w:t xml:space="preserve">k </w:t>
      </w:r>
      <w:r>
        <w:t xml:space="preserve">and </w:t>
      </w:r>
      <m:oMath>
        <m:sSub>
          <m:sSubPr>
            <m:ctrlPr>
              <w:rPr>
                <w:rFonts w:ascii="Cambria Math" w:hAnsi="Cambria Math"/>
                <w:i/>
              </w:rPr>
            </m:ctrlPr>
          </m:sSubPr>
          <m:e>
            <m:r>
              <w:rPr>
                <w:rFonts w:ascii="Cambria Math" w:hAnsi="Cambria Math"/>
              </w:rPr>
              <m:t>T</m:t>
            </m:r>
          </m:e>
          <m:sub>
            <m:r>
              <w:rPr>
                <w:rFonts w:ascii="Cambria Math" w:hAnsi="Cambria Math"/>
              </w:rPr>
              <m:t>i,k</m:t>
            </m:r>
          </m:sub>
        </m:sSub>
      </m:oMath>
      <w:r>
        <w:t xml:space="preserve"> is the throughput of</w:t>
      </w:r>
      <w:r w:rsidRPr="00C0565C">
        <w:t xml:space="preserve"> </w:t>
      </w:r>
      <m:oMath>
        <m:sSub>
          <m:sSubPr>
            <m:ctrlPr>
              <w:rPr>
                <w:rFonts w:ascii="Cambria Math" w:hAnsi="Cambria Math"/>
                <w:i/>
              </w:rPr>
            </m:ctrlPr>
          </m:sSubPr>
          <m:e>
            <m:r>
              <w:rPr>
                <w:rFonts w:ascii="Cambria Math" w:hAnsi="Cambria Math"/>
              </w:rPr>
              <m:t>UE</m:t>
            </m:r>
          </m:e>
          <m:sub>
            <m:r>
              <w:rPr>
                <w:rFonts w:ascii="Cambria Math" w:hAnsi="Cambria Math"/>
              </w:rPr>
              <m:t>i</m:t>
            </m:r>
          </m:sub>
        </m:sSub>
      </m:oMath>
      <w:r w:rsidRPr="00BE793D">
        <w:t xml:space="preserve"> </w:t>
      </w:r>
      <w:r>
        <w:t xml:space="preserve">in cell k. We can compare the distribution of these weighted throughputs to the distribution of throughput with just the macro layer to get the </w:t>
      </w:r>
      <w:r>
        <w:rPr>
          <w:i/>
        </w:rPr>
        <w:t>offloading gain</w:t>
      </w:r>
      <w:r>
        <w:t xml:space="preserve"> from adding the pico cells. This kind of metric can also easily be extended to e.g. power consumption: Instead of throughput, calculate the power consumption in each carrier or cell, aggregate them over the observation period and compare the distribution to the corresponding macro-only distribution.</w:t>
      </w:r>
      <w:r w:rsidR="00421102">
        <w:t xml:space="preserve"> The discussion in RAN2 has had the goal that the inter-frequency small cell discovery should allow offloading, but there has been no exact discussion how to consider the usefulness of offloading. Without a clear metric to compare the schemes, it is difficult to evaluate how each small cell discovery scheme facilitates the o</w:t>
      </w:r>
      <w:r w:rsidR="00CB56F5">
        <w:t>ffloading. While the 4 criteria</w:t>
      </w:r>
      <w:r w:rsidR="00421102">
        <w:t xml:space="preserve"> already being discussed in </w:t>
      </w:r>
      <w:r w:rsidR="00421102">
        <w:fldChar w:fldCharType="begin"/>
      </w:r>
      <w:r w:rsidR="00421102">
        <w:instrText xml:space="preserve"> REF _Ref324835831 \r \h </w:instrText>
      </w:r>
      <w:r w:rsidR="00421102">
        <w:fldChar w:fldCharType="separate"/>
      </w:r>
      <w:r w:rsidR="00421102">
        <w:t>[4]</w:t>
      </w:r>
      <w:r w:rsidR="00421102">
        <w:fldChar w:fldCharType="end"/>
      </w:r>
      <w:r w:rsidR="00421102">
        <w:t>, we think it would be fruitful if RAN2 would discuss how to define a metric for comparing the schemes’ offloading utility.</w:t>
      </w:r>
    </w:p>
    <w:p w:rsidR="00C0565C" w:rsidRDefault="00C0565C" w:rsidP="00765F8A">
      <w:r>
        <w:t>Based on these, we make the following conclusions and proposals:</w:t>
      </w:r>
    </w:p>
    <w:p w:rsidR="008D0DEE" w:rsidRDefault="00FB5AF9">
      <w:r>
        <w:rPr>
          <w:b/>
        </w:rPr>
        <w:t>Conclusion 1</w:t>
      </w:r>
      <w:r w:rsidRPr="009110AE">
        <w:rPr>
          <w:b/>
        </w:rPr>
        <w:t>:</w:t>
      </w:r>
      <w:r>
        <w:t xml:space="preserve"> Benefits and offloading usability should be evaluated when considering different solutions for detecting inter-frequency small cells.</w:t>
      </w:r>
    </w:p>
    <w:p w:rsidR="008D0DEE" w:rsidRDefault="008D0DEE" w:rsidP="00421102">
      <w:r w:rsidRPr="00421102">
        <w:rPr>
          <w:rFonts w:ascii="Times New Roman" w:eastAsiaTheme="minorHAnsi" w:hAnsi="Times New Roman"/>
          <w:b/>
          <w:sz w:val="20"/>
        </w:rPr>
        <w:t>Conclusion 2:</w:t>
      </w:r>
      <w:r>
        <w:t xml:space="preserve"> Offloading opportunity metrics should consider both the quality and the TOS in the offloaded carrier.</w:t>
      </w:r>
    </w:p>
    <w:p w:rsidR="008D0DEE" w:rsidRDefault="008D0DEE" w:rsidP="008D0DEE">
      <w:pPr>
        <w:pStyle w:val="NO"/>
        <w:ind w:left="0" w:firstLine="0"/>
      </w:pPr>
      <w:r w:rsidRPr="004F0503">
        <w:rPr>
          <w:b/>
        </w:rPr>
        <w:t xml:space="preserve">Proposal </w:t>
      </w:r>
      <w:r>
        <w:rPr>
          <w:b/>
        </w:rPr>
        <w:t>1</w:t>
      </w:r>
      <w:r w:rsidRPr="003419EB">
        <w:rPr>
          <w:b/>
        </w:rPr>
        <w:t>:</w:t>
      </w:r>
      <w:r w:rsidRPr="003419EB">
        <w:t xml:space="preserve"> </w:t>
      </w:r>
      <w:r>
        <w:t xml:space="preserve">Offloading potential should be evaluated with simulations for </w:t>
      </w:r>
      <w:r w:rsidR="00421102">
        <w:t xml:space="preserve">those </w:t>
      </w:r>
      <w:r>
        <w:t>different small cell detection schemes</w:t>
      </w:r>
      <w:r w:rsidR="00421102">
        <w:t xml:space="preserve"> that are further evalu</w:t>
      </w:r>
      <w:r w:rsidR="00CB56F5">
        <w:t>a</w:t>
      </w:r>
      <w:r w:rsidR="00421102">
        <w:t xml:space="preserve">ted after the e-mail discussion 77bis#31 </w:t>
      </w:r>
      <w:r w:rsidR="00421102">
        <w:fldChar w:fldCharType="begin"/>
      </w:r>
      <w:r w:rsidR="00421102">
        <w:instrText xml:space="preserve"> REF _Ref324835831 \r \h </w:instrText>
      </w:r>
      <w:r w:rsidR="00421102">
        <w:fldChar w:fldCharType="separate"/>
      </w:r>
      <w:r w:rsidR="00421102">
        <w:t>[4]</w:t>
      </w:r>
      <w:r w:rsidR="00421102">
        <w:fldChar w:fldCharType="end"/>
      </w:r>
      <w:r w:rsidR="00421102">
        <w:t>.</w:t>
      </w:r>
    </w:p>
    <w:p w:rsidR="0034111C" w:rsidRDefault="008D0DEE" w:rsidP="00421102">
      <w:pPr>
        <w:pStyle w:val="NO"/>
        <w:ind w:left="0" w:firstLine="0"/>
      </w:pPr>
      <w:r w:rsidRPr="004F0503">
        <w:rPr>
          <w:b/>
        </w:rPr>
        <w:lastRenderedPageBreak/>
        <w:t xml:space="preserve">Proposal </w:t>
      </w:r>
      <w:r>
        <w:rPr>
          <w:b/>
        </w:rPr>
        <w:t>2</w:t>
      </w:r>
      <w:r w:rsidRPr="003419EB">
        <w:rPr>
          <w:b/>
        </w:rPr>
        <w:t>:</w:t>
      </w:r>
      <w:r w:rsidRPr="003419EB">
        <w:t xml:space="preserve"> </w:t>
      </w:r>
      <w:r w:rsidR="00421102">
        <w:t>RAN2</w:t>
      </w:r>
      <w:r w:rsidR="00CB56F5">
        <w:t xml:space="preserve"> should discuss how to evaluate</w:t>
      </w:r>
      <w:r w:rsidR="00421102">
        <w:t xml:space="preserve"> the o</w:t>
      </w:r>
      <w:r>
        <w:t xml:space="preserve">ffloading </w:t>
      </w:r>
      <w:r w:rsidR="00C0565C">
        <w:t xml:space="preserve">gain </w:t>
      </w:r>
      <w:r>
        <w:t xml:space="preserve">with simulations for </w:t>
      </w:r>
      <w:r w:rsidR="00421102">
        <w:t xml:space="preserve">the </w:t>
      </w:r>
      <w:r>
        <w:t>different small cell detection schemes</w:t>
      </w:r>
      <w:r w:rsidR="00C0565C">
        <w:t>.</w:t>
      </w:r>
    </w:p>
    <w:p w:rsidR="008D0DEE" w:rsidRPr="007B7496" w:rsidRDefault="008D0DEE" w:rsidP="008D0DEE">
      <w:pPr>
        <w:pStyle w:val="Heading1"/>
      </w:pPr>
      <w:r>
        <w:t>4</w:t>
      </w:r>
      <w:r w:rsidRPr="007B7496">
        <w:tab/>
      </w:r>
      <w:r>
        <w:t xml:space="preserve">Conclusions </w:t>
      </w:r>
    </w:p>
    <w:p w:rsidR="00424584" w:rsidRDefault="00494A74">
      <w:r>
        <w:t>We have analysed the results and</w:t>
      </w:r>
      <w:r w:rsidR="006824D8">
        <w:t xml:space="preserve"> made the following conclusions</w:t>
      </w:r>
      <w:r w:rsidR="00C0565C">
        <w:t xml:space="preserve"> and proposals</w:t>
      </w:r>
      <w:r>
        <w:t>:</w:t>
      </w:r>
    </w:p>
    <w:p w:rsidR="00FE2776" w:rsidRDefault="00FE2776">
      <w:r>
        <w:rPr>
          <w:b/>
        </w:rPr>
        <w:t>Conclusion 1</w:t>
      </w:r>
      <w:r w:rsidRPr="009110AE">
        <w:rPr>
          <w:b/>
        </w:rPr>
        <w:t>:</w:t>
      </w:r>
      <w:r w:rsidR="008F276F">
        <w:t xml:space="preserve"> </w:t>
      </w:r>
      <w:r w:rsidR="003B0C03">
        <w:t>Benefits and offloading usability should be evaluated when considering different solutions for detecting inter-frequency small cells.</w:t>
      </w:r>
    </w:p>
    <w:p w:rsidR="008D0DEE" w:rsidRDefault="008D0DEE">
      <w:r w:rsidRPr="00BE793D">
        <w:rPr>
          <w:b/>
        </w:rPr>
        <w:t>Conclusion 2:</w:t>
      </w:r>
      <w:r>
        <w:t xml:space="preserve"> Offloading opportunity metrics should consider both the quality and the TOS in the offloaded carrier.</w:t>
      </w:r>
    </w:p>
    <w:p w:rsidR="00421102" w:rsidRDefault="00421102" w:rsidP="00421102">
      <w:pPr>
        <w:pStyle w:val="NO"/>
        <w:ind w:left="0" w:firstLine="0"/>
      </w:pPr>
      <w:r w:rsidRPr="004F0503">
        <w:rPr>
          <w:b/>
        </w:rPr>
        <w:t xml:space="preserve">Proposal </w:t>
      </w:r>
      <w:r>
        <w:rPr>
          <w:b/>
        </w:rPr>
        <w:t>1</w:t>
      </w:r>
      <w:r w:rsidRPr="003419EB">
        <w:rPr>
          <w:b/>
        </w:rPr>
        <w:t>:</w:t>
      </w:r>
      <w:r w:rsidRPr="003419EB">
        <w:t xml:space="preserve"> </w:t>
      </w:r>
      <w:r>
        <w:t>Offloading potential should be evaluated with simulations for those different small cell detection s</w:t>
      </w:r>
      <w:r w:rsidR="00CB56F5">
        <w:t>chemes that are further evaluate</w:t>
      </w:r>
      <w:r>
        <w:t xml:space="preserve"> after the e-mail discussion 77bis#31 </w:t>
      </w:r>
      <w:r>
        <w:fldChar w:fldCharType="begin"/>
      </w:r>
      <w:r>
        <w:instrText xml:space="preserve"> REF _Ref324835831 \r \h </w:instrText>
      </w:r>
      <w:r>
        <w:fldChar w:fldCharType="separate"/>
      </w:r>
      <w:r>
        <w:t>[4]</w:t>
      </w:r>
      <w:r>
        <w:fldChar w:fldCharType="end"/>
      </w:r>
      <w:r>
        <w:t>.</w:t>
      </w:r>
    </w:p>
    <w:p w:rsidR="00421102" w:rsidRDefault="00421102" w:rsidP="00421102">
      <w:pPr>
        <w:pStyle w:val="NO"/>
        <w:ind w:left="0" w:firstLine="0"/>
      </w:pPr>
      <w:r w:rsidRPr="004F0503">
        <w:rPr>
          <w:b/>
        </w:rPr>
        <w:t xml:space="preserve">Proposal </w:t>
      </w:r>
      <w:r>
        <w:rPr>
          <w:b/>
        </w:rPr>
        <w:t>2</w:t>
      </w:r>
      <w:r w:rsidRPr="003419EB">
        <w:rPr>
          <w:b/>
        </w:rPr>
        <w:t>:</w:t>
      </w:r>
      <w:r w:rsidRPr="003419EB">
        <w:t xml:space="preserve"> </w:t>
      </w:r>
      <w:r>
        <w:t>RAN2</w:t>
      </w:r>
      <w:r w:rsidR="00CB56F5">
        <w:t xml:space="preserve"> should discuss how to evaluate</w:t>
      </w:r>
      <w:r>
        <w:t xml:space="preserve"> the offloading gain with simulations for the different small cell detection schemes.</w:t>
      </w:r>
    </w:p>
    <w:p w:rsidR="0034111C" w:rsidRPr="007B7496" w:rsidRDefault="0034111C" w:rsidP="00F75952">
      <w:pPr>
        <w:pStyle w:val="Heading1"/>
        <w:ind w:left="0" w:firstLine="0"/>
      </w:pPr>
      <w:r w:rsidRPr="007B7496">
        <w:t>References</w:t>
      </w:r>
    </w:p>
    <w:p w:rsidR="004F44DB" w:rsidRDefault="004F44DB" w:rsidP="004F44DB">
      <w:pPr>
        <w:numPr>
          <w:ilvl w:val="0"/>
          <w:numId w:val="1"/>
        </w:numPr>
      </w:pPr>
      <w:bookmarkStart w:id="1" w:name="_Ref75086397"/>
      <w:r w:rsidRPr="004F44DB">
        <w:t>R2-121664, “Discussion on Inter-frequency small-cell discovery,” Renesas Mobile Europe Ltd.</w:t>
      </w:r>
    </w:p>
    <w:p w:rsidR="008F276F" w:rsidRDefault="008F276F" w:rsidP="004F44DB">
      <w:pPr>
        <w:numPr>
          <w:ilvl w:val="0"/>
          <w:numId w:val="1"/>
        </w:numPr>
      </w:pPr>
      <w:r w:rsidRPr="00AF2038">
        <w:t>3GPP</w:t>
      </w:r>
      <w:r w:rsidRPr="00C829A1">
        <w:rPr>
          <w:bCs/>
        </w:rPr>
        <w:t xml:space="preserve"> R2-120348, </w:t>
      </w:r>
      <w:r w:rsidRPr="00C829A1">
        <w:rPr>
          <w:bCs/>
          <w:i/>
        </w:rPr>
        <w:t>Large Area System Simulation results for Hetnet mobility</w:t>
      </w:r>
      <w:r w:rsidRPr="00C829A1">
        <w:rPr>
          <w:bCs/>
        </w:rPr>
        <w:t>, Renesas Mobile Europe Ltd</w:t>
      </w:r>
      <w:r>
        <w:rPr>
          <w:bCs/>
        </w:rPr>
        <w:t>.</w:t>
      </w:r>
    </w:p>
    <w:p w:rsidR="00CD554B" w:rsidRDefault="00A41997" w:rsidP="00E675CA">
      <w:pPr>
        <w:numPr>
          <w:ilvl w:val="0"/>
          <w:numId w:val="1"/>
        </w:numPr>
      </w:pPr>
      <w:r w:rsidRPr="00DC062C">
        <w:t xml:space="preserve">3GPP TR 36.839, </w:t>
      </w:r>
      <w:r w:rsidRPr="00DC062C">
        <w:rPr>
          <w:i/>
        </w:rPr>
        <w:t>Mobility Enhancements in Heterogeneous Networks (</w:t>
      </w:r>
      <w:r w:rsidRPr="00DC062C">
        <w:rPr>
          <w:rStyle w:val="ZGSM"/>
          <w:i/>
        </w:rPr>
        <w:t>Release 11</w:t>
      </w:r>
      <w:r w:rsidRPr="00DC062C">
        <w:rPr>
          <w:i/>
        </w:rPr>
        <w:t>)</w:t>
      </w:r>
      <w:r w:rsidRPr="00DC062C">
        <w:t>.</w:t>
      </w:r>
    </w:p>
    <w:p w:rsidR="00715F93" w:rsidRPr="00700079" w:rsidRDefault="00715F93" w:rsidP="00E675CA">
      <w:pPr>
        <w:numPr>
          <w:ilvl w:val="0"/>
          <w:numId w:val="1"/>
        </w:numPr>
      </w:pPr>
      <w:bookmarkStart w:id="2" w:name="_Ref324835831"/>
      <w:r>
        <w:t>R2-122568, Summary of email discussion [77bis#31] LTE/Hetnet Mobility: Inter-frequency Hetnet, NTT DOCOMO, Inc. (Rapporteur)</w:t>
      </w:r>
      <w:bookmarkEnd w:id="2"/>
    </w:p>
    <w:bookmarkEnd w:id="1"/>
    <w:p w:rsidR="00DB44D6" w:rsidRPr="007B7496" w:rsidRDefault="00DB44D6" w:rsidP="00771E84">
      <w:pPr>
        <w:pStyle w:val="Heading1"/>
        <w:ind w:left="0" w:firstLine="0"/>
      </w:pPr>
      <w:r>
        <w:rPr>
          <w:bCs/>
        </w:rPr>
        <w:br w:type="page"/>
      </w:r>
      <w:r>
        <w:lastRenderedPageBreak/>
        <w:t>Appendix A: Simulation Parameters</w:t>
      </w:r>
    </w:p>
    <w:p w:rsidR="00F02730" w:rsidRPr="00926E1E" w:rsidRDefault="00F02730" w:rsidP="00DB44D6"/>
    <w:tbl>
      <w:tblPr>
        <w:tblW w:w="9630" w:type="dxa"/>
        <w:tblInd w:w="99" w:type="dxa"/>
        <w:tblCellMar>
          <w:left w:w="99" w:type="dxa"/>
          <w:right w:w="99" w:type="dxa"/>
        </w:tblCellMar>
        <w:tblLook w:val="0000" w:firstRow="0" w:lastRow="0" w:firstColumn="0" w:lastColumn="0" w:noHBand="0" w:noVBand="0"/>
      </w:tblPr>
      <w:tblGrid>
        <w:gridCol w:w="3150"/>
        <w:gridCol w:w="3420"/>
        <w:gridCol w:w="3060"/>
      </w:tblGrid>
      <w:tr w:rsidR="005A0970" w:rsidRPr="00764475" w:rsidTr="0071055F">
        <w:trPr>
          <w:trHeight w:val="264"/>
        </w:trPr>
        <w:tc>
          <w:tcPr>
            <w:tcW w:w="3150" w:type="dxa"/>
            <w:tcBorders>
              <w:top w:val="single" w:sz="4" w:space="0" w:color="auto"/>
              <w:left w:val="single" w:sz="4" w:space="0" w:color="auto"/>
              <w:bottom w:val="single" w:sz="4" w:space="0" w:color="auto"/>
              <w:right w:val="single" w:sz="4" w:space="0" w:color="auto"/>
            </w:tcBorders>
            <w:shd w:val="clear" w:color="auto" w:fill="D9D9D9"/>
            <w:noWrap/>
          </w:tcPr>
          <w:p w:rsidR="005A0970" w:rsidRPr="00764475" w:rsidRDefault="005A0970" w:rsidP="0071055F">
            <w:pPr>
              <w:pStyle w:val="TAH"/>
              <w:rPr>
                <w:rFonts w:eastAsia="MS PGothic"/>
              </w:rPr>
            </w:pPr>
            <w:r w:rsidRPr="00764475">
              <w:t>Feature/Parameter</w:t>
            </w:r>
          </w:p>
        </w:tc>
        <w:tc>
          <w:tcPr>
            <w:tcW w:w="3420" w:type="dxa"/>
            <w:tcBorders>
              <w:top w:val="single" w:sz="4" w:space="0" w:color="auto"/>
              <w:left w:val="nil"/>
              <w:bottom w:val="single" w:sz="4" w:space="0" w:color="auto"/>
              <w:right w:val="single" w:sz="4" w:space="0" w:color="auto"/>
            </w:tcBorders>
            <w:shd w:val="clear" w:color="auto" w:fill="D9D9D9"/>
            <w:noWrap/>
          </w:tcPr>
          <w:p w:rsidR="005A0970" w:rsidRPr="00764475" w:rsidRDefault="005A0970" w:rsidP="0071055F">
            <w:pPr>
              <w:pStyle w:val="TAH"/>
              <w:rPr>
                <w:rFonts w:eastAsia="MS PGothic"/>
              </w:rPr>
            </w:pPr>
            <w:r>
              <w:rPr>
                <w:rFonts w:eastAsia="MS PGothic"/>
              </w:rPr>
              <w:t>Notes</w:t>
            </w:r>
          </w:p>
        </w:tc>
        <w:tc>
          <w:tcPr>
            <w:tcW w:w="3060" w:type="dxa"/>
            <w:tcBorders>
              <w:top w:val="single" w:sz="4" w:space="0" w:color="auto"/>
              <w:left w:val="nil"/>
              <w:bottom w:val="single" w:sz="4" w:space="0" w:color="auto"/>
              <w:right w:val="single" w:sz="4" w:space="0" w:color="auto"/>
            </w:tcBorders>
            <w:shd w:val="clear" w:color="auto" w:fill="D9D9D9"/>
            <w:noWrap/>
          </w:tcPr>
          <w:p w:rsidR="005A0970" w:rsidRPr="00764475" w:rsidRDefault="005A0970" w:rsidP="0071055F">
            <w:pPr>
              <w:pStyle w:val="TAH"/>
              <w:rPr>
                <w:rFonts w:eastAsia="MS PGothic"/>
              </w:rPr>
            </w:pPr>
            <w:r w:rsidRPr="00764475">
              <w:t>Value/Description</w:t>
            </w:r>
          </w:p>
        </w:tc>
      </w:tr>
      <w:tr w:rsidR="005A0970" w:rsidRPr="00764475"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5A0970" w:rsidRPr="00764475" w:rsidRDefault="005A0970" w:rsidP="0071055F">
            <w:pPr>
              <w:pStyle w:val="TAL"/>
              <w:rPr>
                <w:rFonts w:eastAsia="MS PGothic"/>
              </w:rPr>
            </w:pPr>
            <w:r w:rsidRPr="00764475">
              <w:t>Bandwidth</w:t>
            </w:r>
          </w:p>
        </w:tc>
        <w:tc>
          <w:tcPr>
            <w:tcW w:w="3420" w:type="dxa"/>
            <w:tcBorders>
              <w:top w:val="nil"/>
              <w:left w:val="nil"/>
              <w:bottom w:val="single" w:sz="4" w:space="0" w:color="auto"/>
              <w:right w:val="single" w:sz="4" w:space="0" w:color="auto"/>
            </w:tcBorders>
            <w:shd w:val="clear" w:color="auto" w:fill="auto"/>
            <w:noWrap/>
          </w:tcPr>
          <w:p w:rsidR="005A0970" w:rsidRPr="00764475" w:rsidRDefault="005A0970" w:rsidP="0071055F">
            <w:pPr>
              <w:pStyle w:val="TAL"/>
              <w:rPr>
                <w:rFonts w:eastAsia="MS PGothic"/>
              </w:rPr>
            </w:pPr>
          </w:p>
        </w:tc>
        <w:tc>
          <w:tcPr>
            <w:tcW w:w="3060" w:type="dxa"/>
            <w:tcBorders>
              <w:top w:val="nil"/>
              <w:left w:val="nil"/>
              <w:bottom w:val="single" w:sz="4" w:space="0" w:color="auto"/>
              <w:right w:val="single" w:sz="8" w:space="0" w:color="auto"/>
            </w:tcBorders>
            <w:shd w:val="clear" w:color="auto" w:fill="auto"/>
            <w:noWrap/>
          </w:tcPr>
          <w:p w:rsidR="005A0970" w:rsidRPr="00764475" w:rsidRDefault="005A0970" w:rsidP="0071055F">
            <w:pPr>
              <w:pStyle w:val="TAL"/>
              <w:rPr>
                <w:rFonts w:eastAsia="MS PGothic"/>
              </w:rPr>
            </w:pPr>
            <w:r>
              <w:t>10</w:t>
            </w:r>
            <w:r w:rsidRPr="00764475">
              <w:t xml:space="preserve"> MHz</w:t>
            </w:r>
          </w:p>
        </w:tc>
      </w:tr>
      <w:tr w:rsidR="005A0970" w:rsidRPr="00764475"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5A0970" w:rsidRPr="00764475" w:rsidRDefault="005A0970" w:rsidP="0071055F">
            <w:pPr>
              <w:pStyle w:val="TAL"/>
              <w:rPr>
                <w:rFonts w:eastAsia="MS PGothic"/>
              </w:rPr>
            </w:pPr>
            <w:r w:rsidRPr="00764475">
              <w:t>3GPP Macro Cell Scenario</w:t>
            </w:r>
          </w:p>
        </w:tc>
        <w:tc>
          <w:tcPr>
            <w:tcW w:w="3420" w:type="dxa"/>
            <w:tcBorders>
              <w:top w:val="nil"/>
              <w:left w:val="nil"/>
              <w:bottom w:val="single" w:sz="4" w:space="0" w:color="auto"/>
              <w:right w:val="single" w:sz="4" w:space="0" w:color="auto"/>
            </w:tcBorders>
            <w:shd w:val="clear" w:color="auto" w:fill="auto"/>
            <w:noWrap/>
          </w:tcPr>
          <w:p w:rsidR="005A0970" w:rsidRPr="00764475" w:rsidRDefault="005A0970" w:rsidP="0071055F">
            <w:pPr>
              <w:pStyle w:val="TAL"/>
              <w:rPr>
                <w:rFonts w:eastAsia="MS PGothic"/>
              </w:rPr>
            </w:pPr>
            <w:r w:rsidRPr="00764475">
              <w:t>Cell layout</w:t>
            </w:r>
          </w:p>
        </w:tc>
        <w:tc>
          <w:tcPr>
            <w:tcW w:w="3060" w:type="dxa"/>
            <w:tcBorders>
              <w:top w:val="nil"/>
              <w:left w:val="nil"/>
              <w:bottom w:val="single" w:sz="4" w:space="0" w:color="auto"/>
              <w:right w:val="single" w:sz="8" w:space="0" w:color="auto"/>
            </w:tcBorders>
            <w:shd w:val="clear" w:color="auto" w:fill="auto"/>
            <w:noWrap/>
          </w:tcPr>
          <w:p w:rsidR="005A0970" w:rsidRPr="00764475" w:rsidRDefault="005A0970" w:rsidP="0071055F">
            <w:pPr>
              <w:pStyle w:val="TAL"/>
              <w:rPr>
                <w:rFonts w:eastAsia="MS PGothic"/>
              </w:rPr>
            </w:pPr>
            <w:r>
              <w:t>57</w:t>
            </w:r>
            <w:r w:rsidRPr="00764475">
              <w:t xml:space="preserve"> sectors/</w:t>
            </w:r>
            <w:r>
              <w:t>19</w:t>
            </w:r>
            <w:r w:rsidRPr="00764475">
              <w:t xml:space="preserve"> BSs</w:t>
            </w:r>
          </w:p>
        </w:tc>
      </w:tr>
      <w:tr w:rsidR="005A0970" w:rsidRPr="00764475"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5A0970" w:rsidRPr="00764475" w:rsidRDefault="005A0970" w:rsidP="0071055F">
            <w:pPr>
              <w:pStyle w:val="TAL"/>
              <w:rPr>
                <w:rFonts w:eastAsia="MS PGothic"/>
              </w:rPr>
            </w:pPr>
          </w:p>
        </w:tc>
        <w:tc>
          <w:tcPr>
            <w:tcW w:w="3420" w:type="dxa"/>
            <w:tcBorders>
              <w:top w:val="nil"/>
              <w:left w:val="nil"/>
              <w:bottom w:val="single" w:sz="4" w:space="0" w:color="auto"/>
              <w:right w:val="single" w:sz="4" w:space="0" w:color="auto"/>
            </w:tcBorders>
            <w:shd w:val="clear" w:color="auto" w:fill="auto"/>
            <w:noWrap/>
          </w:tcPr>
          <w:p w:rsidR="005A0970" w:rsidRPr="00764475" w:rsidRDefault="005A0970" w:rsidP="0071055F">
            <w:pPr>
              <w:pStyle w:val="TAL"/>
              <w:rPr>
                <w:rFonts w:eastAsia="MS PGothic"/>
              </w:rPr>
            </w:pPr>
            <w:r w:rsidRPr="00764475">
              <w:t>Inter site distance (ISD)</w:t>
            </w:r>
          </w:p>
        </w:tc>
        <w:tc>
          <w:tcPr>
            <w:tcW w:w="3060" w:type="dxa"/>
            <w:tcBorders>
              <w:top w:val="nil"/>
              <w:left w:val="nil"/>
              <w:bottom w:val="single" w:sz="4" w:space="0" w:color="auto"/>
              <w:right w:val="single" w:sz="8" w:space="0" w:color="auto"/>
            </w:tcBorders>
            <w:shd w:val="clear" w:color="auto" w:fill="auto"/>
            <w:noWrap/>
          </w:tcPr>
          <w:p w:rsidR="005A0970" w:rsidRPr="00764475" w:rsidRDefault="005A0970" w:rsidP="0071055F">
            <w:pPr>
              <w:pStyle w:val="TAL"/>
              <w:rPr>
                <w:rFonts w:eastAsia="MS PGothic"/>
              </w:rPr>
            </w:pPr>
            <w:r>
              <w:t>0.5 km</w:t>
            </w:r>
          </w:p>
        </w:tc>
      </w:tr>
      <w:tr w:rsidR="005A0970" w:rsidRPr="00764475"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5A0970" w:rsidRPr="00764475" w:rsidRDefault="005A0970" w:rsidP="0071055F">
            <w:pPr>
              <w:pStyle w:val="TAL"/>
              <w:rPr>
                <w:rFonts w:eastAsia="MS PGothic"/>
              </w:rPr>
            </w:pPr>
            <w:r>
              <w:rPr>
                <w:rFonts w:eastAsia="MS PGothic"/>
              </w:rPr>
              <w:t>Pico cell layout</w:t>
            </w:r>
          </w:p>
        </w:tc>
        <w:tc>
          <w:tcPr>
            <w:tcW w:w="3420" w:type="dxa"/>
            <w:tcBorders>
              <w:top w:val="nil"/>
              <w:left w:val="nil"/>
              <w:bottom w:val="single" w:sz="4" w:space="0" w:color="auto"/>
              <w:right w:val="single" w:sz="4" w:space="0" w:color="auto"/>
            </w:tcBorders>
            <w:shd w:val="clear" w:color="auto" w:fill="auto"/>
            <w:noWrap/>
          </w:tcPr>
          <w:p w:rsidR="005A0970" w:rsidRPr="008574F6" w:rsidRDefault="005A0970" w:rsidP="0071055F">
            <w:pPr>
              <w:pStyle w:val="TAL"/>
            </w:pPr>
            <w:r>
              <w:t>Distance to eNB</w:t>
            </w:r>
          </w:p>
        </w:tc>
        <w:tc>
          <w:tcPr>
            <w:tcW w:w="3060" w:type="dxa"/>
            <w:tcBorders>
              <w:top w:val="nil"/>
              <w:left w:val="nil"/>
              <w:bottom w:val="single" w:sz="4" w:space="0" w:color="auto"/>
              <w:right w:val="single" w:sz="8" w:space="0" w:color="auto"/>
            </w:tcBorders>
            <w:shd w:val="clear" w:color="auto" w:fill="auto"/>
            <w:noWrap/>
          </w:tcPr>
          <w:p w:rsidR="005A0970" w:rsidRPr="001F52C8" w:rsidRDefault="000C54A4" w:rsidP="0071055F">
            <w:pPr>
              <w:pStyle w:val="TAL"/>
            </w:pPr>
            <w:r w:rsidRPr="001F52C8">
              <w:t>1</w:t>
            </w:r>
            <w:r w:rsidR="005A0970" w:rsidRPr="001F52C8">
              <w:t>50m in boresight direction</w:t>
            </w:r>
          </w:p>
        </w:tc>
      </w:tr>
      <w:tr w:rsidR="005A0970" w:rsidRPr="008574F6"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5A0970" w:rsidRPr="00764475" w:rsidRDefault="005A0970" w:rsidP="0071055F">
            <w:pPr>
              <w:pStyle w:val="TAL"/>
              <w:rPr>
                <w:rFonts w:eastAsia="MS PGothic"/>
              </w:rPr>
            </w:pPr>
            <w:r>
              <w:rPr>
                <w:rFonts w:eastAsia="MS PGothic"/>
              </w:rPr>
              <w:t>Macro-pico deployment type</w:t>
            </w:r>
          </w:p>
        </w:tc>
        <w:tc>
          <w:tcPr>
            <w:tcW w:w="3420" w:type="dxa"/>
            <w:tcBorders>
              <w:top w:val="nil"/>
              <w:left w:val="nil"/>
              <w:bottom w:val="single" w:sz="4" w:space="0" w:color="auto"/>
              <w:right w:val="single" w:sz="4" w:space="0" w:color="auto"/>
            </w:tcBorders>
            <w:shd w:val="clear" w:color="auto" w:fill="auto"/>
            <w:noWrap/>
          </w:tcPr>
          <w:p w:rsidR="005A0970" w:rsidRDefault="005A0970" w:rsidP="0071055F">
            <w:pPr>
              <w:pStyle w:val="TAL"/>
            </w:pPr>
          </w:p>
        </w:tc>
        <w:tc>
          <w:tcPr>
            <w:tcW w:w="3060" w:type="dxa"/>
            <w:tcBorders>
              <w:top w:val="nil"/>
              <w:left w:val="nil"/>
              <w:bottom w:val="single" w:sz="4" w:space="0" w:color="auto"/>
              <w:right w:val="single" w:sz="8" w:space="0" w:color="auto"/>
            </w:tcBorders>
            <w:shd w:val="clear" w:color="auto" w:fill="auto"/>
            <w:noWrap/>
          </w:tcPr>
          <w:p w:rsidR="005A0970" w:rsidRDefault="00EB34FE" w:rsidP="0071055F">
            <w:pPr>
              <w:pStyle w:val="TAL"/>
            </w:pPr>
            <w:r>
              <w:t>Adjacent carriers</w:t>
            </w:r>
          </w:p>
        </w:tc>
      </w:tr>
      <w:tr w:rsidR="005A0970" w:rsidRPr="008574F6"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5A0970" w:rsidRPr="00764475" w:rsidRDefault="005A0970" w:rsidP="0071055F">
            <w:pPr>
              <w:pStyle w:val="TAL"/>
              <w:rPr>
                <w:rFonts w:eastAsia="MS PGothic"/>
              </w:rPr>
            </w:pPr>
            <w:r>
              <w:rPr>
                <w:rFonts w:eastAsia="MS PGothic"/>
              </w:rPr>
              <w:t>Hotspot for UE movement/placement</w:t>
            </w:r>
          </w:p>
        </w:tc>
        <w:tc>
          <w:tcPr>
            <w:tcW w:w="3420" w:type="dxa"/>
            <w:tcBorders>
              <w:top w:val="nil"/>
              <w:left w:val="nil"/>
              <w:bottom w:val="single" w:sz="4" w:space="0" w:color="auto"/>
              <w:right w:val="single" w:sz="4" w:space="0" w:color="auto"/>
            </w:tcBorders>
            <w:shd w:val="clear" w:color="auto" w:fill="auto"/>
            <w:noWrap/>
          </w:tcPr>
          <w:p w:rsidR="005A0970" w:rsidRDefault="005A0970" w:rsidP="0071055F">
            <w:pPr>
              <w:pStyle w:val="TAL"/>
            </w:pPr>
          </w:p>
        </w:tc>
        <w:tc>
          <w:tcPr>
            <w:tcW w:w="3060" w:type="dxa"/>
            <w:tcBorders>
              <w:top w:val="nil"/>
              <w:left w:val="nil"/>
              <w:bottom w:val="single" w:sz="4" w:space="0" w:color="auto"/>
              <w:right w:val="single" w:sz="8" w:space="0" w:color="auto"/>
            </w:tcBorders>
            <w:shd w:val="clear" w:color="auto" w:fill="auto"/>
            <w:noWrap/>
          </w:tcPr>
          <w:p w:rsidR="005A0970" w:rsidRDefault="00EB34FE" w:rsidP="0071055F">
            <w:pPr>
              <w:pStyle w:val="TAL"/>
            </w:pPr>
            <w:r>
              <w:t>7 center sites</w:t>
            </w:r>
          </w:p>
        </w:tc>
      </w:tr>
      <w:tr w:rsidR="005A0970" w:rsidRPr="00764475"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5A0970" w:rsidRPr="00764475" w:rsidRDefault="005A0970" w:rsidP="0071055F">
            <w:pPr>
              <w:pStyle w:val="TAL"/>
              <w:rPr>
                <w:rFonts w:eastAsia="MS PGothic"/>
              </w:rPr>
            </w:pPr>
            <w:r w:rsidRPr="00176D75">
              <w:rPr>
                <w:rFonts w:eastAsia="MS PGothic"/>
              </w:rPr>
              <w:t>Distance-dependent path loss</w:t>
            </w:r>
          </w:p>
        </w:tc>
        <w:tc>
          <w:tcPr>
            <w:tcW w:w="3420" w:type="dxa"/>
            <w:tcBorders>
              <w:top w:val="nil"/>
              <w:left w:val="nil"/>
              <w:bottom w:val="single" w:sz="4" w:space="0" w:color="auto"/>
              <w:right w:val="single" w:sz="4" w:space="0" w:color="auto"/>
            </w:tcBorders>
            <w:shd w:val="clear" w:color="auto" w:fill="auto"/>
            <w:noWrap/>
          </w:tcPr>
          <w:p w:rsidR="005A0970" w:rsidRPr="00176D75" w:rsidRDefault="005A0970" w:rsidP="0071055F">
            <w:pPr>
              <w:pStyle w:val="TAL"/>
            </w:pPr>
            <w:r w:rsidRPr="00176D75">
              <w:t>Macro cell m</w:t>
            </w:r>
            <w:r>
              <w:t>odel (TS 36.814, Model 1</w:t>
            </w:r>
            <w:r w:rsidRPr="00176D75">
              <w:t>)</w:t>
            </w:r>
          </w:p>
        </w:tc>
        <w:tc>
          <w:tcPr>
            <w:tcW w:w="3060" w:type="dxa"/>
            <w:tcBorders>
              <w:top w:val="nil"/>
              <w:left w:val="nil"/>
              <w:bottom w:val="single" w:sz="4" w:space="0" w:color="auto"/>
              <w:right w:val="single" w:sz="8" w:space="0" w:color="auto"/>
            </w:tcBorders>
            <w:shd w:val="clear" w:color="auto" w:fill="auto"/>
            <w:noWrap/>
          </w:tcPr>
          <w:p w:rsidR="005A0970" w:rsidRPr="00176D75" w:rsidRDefault="005A0970" w:rsidP="0071055F">
            <w:pPr>
              <w:pStyle w:val="TAL"/>
            </w:pPr>
            <w:r w:rsidRPr="00764475">
              <w:t>128.1 + 37.6log</w:t>
            </w:r>
            <w:r w:rsidRPr="00EE0EEB">
              <w:rPr>
                <w:vertAlign w:val="subscript"/>
              </w:rPr>
              <w:t>10</w:t>
            </w:r>
            <w:r w:rsidR="00F05543">
              <w:t>®</w:t>
            </w:r>
          </w:p>
        </w:tc>
      </w:tr>
      <w:tr w:rsidR="005A0970" w:rsidRPr="00764475"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5A0970" w:rsidRPr="00176D75" w:rsidRDefault="005A0970" w:rsidP="0071055F">
            <w:pPr>
              <w:pStyle w:val="TAL"/>
              <w:rPr>
                <w:rFonts w:eastAsia="MS PGothic"/>
              </w:rPr>
            </w:pPr>
          </w:p>
        </w:tc>
        <w:tc>
          <w:tcPr>
            <w:tcW w:w="3420" w:type="dxa"/>
            <w:tcBorders>
              <w:top w:val="nil"/>
              <w:left w:val="nil"/>
              <w:bottom w:val="single" w:sz="4" w:space="0" w:color="auto"/>
              <w:right w:val="single" w:sz="4" w:space="0" w:color="auto"/>
            </w:tcBorders>
            <w:shd w:val="clear" w:color="auto" w:fill="auto"/>
            <w:noWrap/>
          </w:tcPr>
          <w:p w:rsidR="005A0970" w:rsidRPr="00EC10B5" w:rsidRDefault="005A0970" w:rsidP="0071055F">
            <w:pPr>
              <w:pStyle w:val="TAL"/>
              <w:rPr>
                <w:lang w:val="it-IT"/>
              </w:rPr>
            </w:pPr>
            <w:r w:rsidRPr="00EC10B5">
              <w:rPr>
                <w:lang w:val="it-IT"/>
              </w:rPr>
              <w:t>Pico cell model (TS 36.814, Model 1)</w:t>
            </w:r>
          </w:p>
        </w:tc>
        <w:tc>
          <w:tcPr>
            <w:tcW w:w="3060" w:type="dxa"/>
            <w:tcBorders>
              <w:top w:val="nil"/>
              <w:left w:val="nil"/>
              <w:bottom w:val="single" w:sz="4" w:space="0" w:color="auto"/>
              <w:right w:val="single" w:sz="8" w:space="0" w:color="auto"/>
            </w:tcBorders>
            <w:shd w:val="clear" w:color="auto" w:fill="auto"/>
            <w:noWrap/>
          </w:tcPr>
          <w:p w:rsidR="005A0970" w:rsidRPr="00764475" w:rsidRDefault="005A0970" w:rsidP="0071055F">
            <w:pPr>
              <w:pStyle w:val="TAL"/>
            </w:pPr>
            <w:r>
              <w:t>140.7 + 36.7</w:t>
            </w:r>
            <w:r w:rsidRPr="00764475">
              <w:t>log</w:t>
            </w:r>
            <w:r w:rsidRPr="00EE0EEB">
              <w:rPr>
                <w:vertAlign w:val="subscript"/>
              </w:rPr>
              <w:t>10</w:t>
            </w:r>
            <w:r w:rsidR="00F05543">
              <w:t>®</w:t>
            </w:r>
          </w:p>
        </w:tc>
      </w:tr>
      <w:tr w:rsidR="005A0970"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5A0970" w:rsidRPr="00176D75" w:rsidRDefault="005A0970" w:rsidP="0071055F">
            <w:pPr>
              <w:pStyle w:val="TAL"/>
              <w:rPr>
                <w:rFonts w:eastAsia="MS PGothic"/>
              </w:rPr>
            </w:pPr>
            <w:r w:rsidRPr="00176D75">
              <w:rPr>
                <w:rFonts w:eastAsia="MS PGothic"/>
              </w:rPr>
              <w:t>BS Tx power</w:t>
            </w:r>
          </w:p>
        </w:tc>
        <w:tc>
          <w:tcPr>
            <w:tcW w:w="3420" w:type="dxa"/>
            <w:tcBorders>
              <w:top w:val="nil"/>
              <w:left w:val="nil"/>
              <w:bottom w:val="single" w:sz="4" w:space="0" w:color="auto"/>
              <w:right w:val="single" w:sz="4" w:space="0" w:color="auto"/>
            </w:tcBorders>
            <w:shd w:val="clear" w:color="auto" w:fill="auto"/>
            <w:noWrap/>
          </w:tcPr>
          <w:p w:rsidR="005A0970" w:rsidRDefault="005A0970" w:rsidP="0071055F">
            <w:pPr>
              <w:pStyle w:val="TAL"/>
            </w:pPr>
            <w:r>
              <w:t>Macro</w:t>
            </w:r>
          </w:p>
          <w:p w:rsidR="005A0970" w:rsidRDefault="005A0970" w:rsidP="0071055F">
            <w:pPr>
              <w:pStyle w:val="TAL"/>
            </w:pPr>
            <w:r>
              <w:t>Pico</w:t>
            </w:r>
          </w:p>
        </w:tc>
        <w:tc>
          <w:tcPr>
            <w:tcW w:w="3060" w:type="dxa"/>
            <w:tcBorders>
              <w:top w:val="nil"/>
              <w:left w:val="nil"/>
              <w:bottom w:val="single" w:sz="4" w:space="0" w:color="auto"/>
              <w:right w:val="single" w:sz="8" w:space="0" w:color="auto"/>
            </w:tcBorders>
            <w:shd w:val="clear" w:color="auto" w:fill="auto"/>
            <w:noWrap/>
          </w:tcPr>
          <w:p w:rsidR="005A0970" w:rsidRDefault="005A0970" w:rsidP="0071055F">
            <w:pPr>
              <w:pStyle w:val="TAL"/>
            </w:pPr>
            <w:r>
              <w:t>46 dBm</w:t>
            </w:r>
          </w:p>
          <w:p w:rsidR="005A0970" w:rsidRDefault="005A0970" w:rsidP="0071055F">
            <w:pPr>
              <w:pStyle w:val="TAL"/>
            </w:pPr>
            <w:r>
              <w:t>30 dBm</w:t>
            </w:r>
          </w:p>
        </w:tc>
      </w:tr>
      <w:tr w:rsidR="00F05543"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F05543" w:rsidRPr="00176D75" w:rsidRDefault="00F05543" w:rsidP="0071055F">
            <w:pPr>
              <w:pStyle w:val="TAL"/>
              <w:rPr>
                <w:rFonts w:eastAsia="MS PGothic"/>
              </w:rPr>
            </w:pPr>
            <w:r>
              <w:rPr>
                <w:rFonts w:eastAsia="MS PGothic"/>
              </w:rPr>
              <w:t>Antenna Gain</w:t>
            </w:r>
          </w:p>
        </w:tc>
        <w:tc>
          <w:tcPr>
            <w:tcW w:w="3420" w:type="dxa"/>
            <w:tcBorders>
              <w:top w:val="nil"/>
              <w:left w:val="nil"/>
              <w:bottom w:val="single" w:sz="4" w:space="0" w:color="auto"/>
              <w:right w:val="single" w:sz="4" w:space="0" w:color="auto"/>
            </w:tcBorders>
            <w:shd w:val="clear" w:color="auto" w:fill="auto"/>
            <w:noWrap/>
          </w:tcPr>
          <w:p w:rsidR="00F05543" w:rsidRDefault="00F05543" w:rsidP="0071055F">
            <w:pPr>
              <w:pStyle w:val="TAL"/>
            </w:pPr>
            <w:r>
              <w:t>Macro</w:t>
            </w:r>
          </w:p>
          <w:p w:rsidR="00F05543" w:rsidRDefault="00F05543" w:rsidP="0071055F">
            <w:pPr>
              <w:pStyle w:val="TAL"/>
            </w:pPr>
            <w:r>
              <w:t>Pico</w:t>
            </w:r>
          </w:p>
        </w:tc>
        <w:tc>
          <w:tcPr>
            <w:tcW w:w="3060" w:type="dxa"/>
            <w:tcBorders>
              <w:top w:val="nil"/>
              <w:left w:val="nil"/>
              <w:bottom w:val="single" w:sz="4" w:space="0" w:color="auto"/>
              <w:right w:val="single" w:sz="8" w:space="0" w:color="auto"/>
            </w:tcBorders>
            <w:shd w:val="clear" w:color="auto" w:fill="auto"/>
            <w:noWrap/>
          </w:tcPr>
          <w:p w:rsidR="00F05543" w:rsidRDefault="00F05543" w:rsidP="0071055F">
            <w:pPr>
              <w:pStyle w:val="TAL"/>
            </w:pPr>
            <w:r>
              <w:t>15 dB</w:t>
            </w:r>
          </w:p>
          <w:p w:rsidR="00F05543" w:rsidRDefault="00F05543" w:rsidP="0071055F">
            <w:pPr>
              <w:pStyle w:val="TAL"/>
            </w:pPr>
            <w:r>
              <w:t>5 dB</w:t>
            </w:r>
          </w:p>
        </w:tc>
      </w:tr>
      <w:tr w:rsidR="005A0970" w:rsidRPr="00764475"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5A0970" w:rsidRPr="00764475" w:rsidRDefault="005A0970" w:rsidP="0071055F">
            <w:pPr>
              <w:pStyle w:val="TAL"/>
              <w:rPr>
                <w:rFonts w:eastAsia="MS PGothic"/>
              </w:rPr>
            </w:pPr>
            <w:r w:rsidRPr="00176D75">
              <w:rPr>
                <w:rFonts w:eastAsia="MS PGothic"/>
              </w:rPr>
              <w:t>Shadowing standard deviation</w:t>
            </w:r>
          </w:p>
        </w:tc>
        <w:tc>
          <w:tcPr>
            <w:tcW w:w="3420" w:type="dxa"/>
            <w:tcBorders>
              <w:top w:val="nil"/>
              <w:left w:val="nil"/>
              <w:bottom w:val="single" w:sz="4" w:space="0" w:color="auto"/>
              <w:right w:val="single" w:sz="4" w:space="0" w:color="auto"/>
            </w:tcBorders>
            <w:shd w:val="clear" w:color="auto" w:fill="auto"/>
            <w:noWrap/>
          </w:tcPr>
          <w:p w:rsidR="005A0970" w:rsidRDefault="005A0970" w:rsidP="0071055F">
            <w:pPr>
              <w:pStyle w:val="TAL"/>
            </w:pPr>
            <w:r>
              <w:t>Macro</w:t>
            </w:r>
          </w:p>
          <w:p w:rsidR="005A0970" w:rsidRPr="00176D75" w:rsidRDefault="005A0970" w:rsidP="0071055F">
            <w:pPr>
              <w:pStyle w:val="TAL"/>
            </w:pPr>
            <w:r>
              <w:t>Pico</w:t>
            </w:r>
          </w:p>
        </w:tc>
        <w:tc>
          <w:tcPr>
            <w:tcW w:w="3060" w:type="dxa"/>
            <w:tcBorders>
              <w:top w:val="nil"/>
              <w:left w:val="nil"/>
              <w:bottom w:val="single" w:sz="4" w:space="0" w:color="auto"/>
              <w:right w:val="single" w:sz="8" w:space="0" w:color="auto"/>
            </w:tcBorders>
            <w:shd w:val="clear" w:color="auto" w:fill="auto"/>
            <w:noWrap/>
          </w:tcPr>
          <w:p w:rsidR="005A0970" w:rsidRDefault="005A0970" w:rsidP="0071055F">
            <w:pPr>
              <w:pStyle w:val="TAL"/>
            </w:pPr>
            <w:r w:rsidRPr="00764475">
              <w:t>8 dB</w:t>
            </w:r>
          </w:p>
          <w:p w:rsidR="005A0970" w:rsidRPr="00176D75" w:rsidRDefault="005A0970" w:rsidP="0071055F">
            <w:pPr>
              <w:pStyle w:val="TAL"/>
            </w:pPr>
            <w:r>
              <w:t>10 dB</w:t>
            </w:r>
          </w:p>
        </w:tc>
      </w:tr>
      <w:tr w:rsidR="005A0970" w:rsidRPr="00764475"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5A0970" w:rsidRPr="00764475" w:rsidRDefault="005A0970" w:rsidP="0071055F">
            <w:pPr>
              <w:pStyle w:val="TAL"/>
              <w:rPr>
                <w:rFonts w:eastAsia="MS PGothic"/>
              </w:rPr>
            </w:pPr>
            <w:r w:rsidRPr="00176D75">
              <w:rPr>
                <w:rFonts w:eastAsia="MS PGothic"/>
              </w:rPr>
              <w:t>Shadowing correlation between cells/sectors</w:t>
            </w:r>
          </w:p>
        </w:tc>
        <w:tc>
          <w:tcPr>
            <w:tcW w:w="3420" w:type="dxa"/>
            <w:tcBorders>
              <w:top w:val="nil"/>
              <w:left w:val="nil"/>
              <w:bottom w:val="single" w:sz="4" w:space="0" w:color="auto"/>
              <w:right w:val="single" w:sz="4" w:space="0" w:color="auto"/>
            </w:tcBorders>
            <w:shd w:val="clear" w:color="auto" w:fill="auto"/>
            <w:noWrap/>
          </w:tcPr>
          <w:p w:rsidR="005A0970" w:rsidRPr="00176D75" w:rsidRDefault="005A0970" w:rsidP="0071055F">
            <w:pPr>
              <w:pStyle w:val="TAL"/>
            </w:pPr>
          </w:p>
        </w:tc>
        <w:tc>
          <w:tcPr>
            <w:tcW w:w="3060" w:type="dxa"/>
            <w:tcBorders>
              <w:top w:val="nil"/>
              <w:left w:val="nil"/>
              <w:bottom w:val="single" w:sz="4" w:space="0" w:color="auto"/>
              <w:right w:val="single" w:sz="8" w:space="0" w:color="auto"/>
            </w:tcBorders>
            <w:shd w:val="clear" w:color="auto" w:fill="auto"/>
            <w:noWrap/>
          </w:tcPr>
          <w:p w:rsidR="005A0970" w:rsidRPr="00176D75" w:rsidRDefault="005A0970" w:rsidP="0071055F">
            <w:pPr>
              <w:pStyle w:val="TAL"/>
            </w:pPr>
            <w:r w:rsidRPr="00764475">
              <w:t>0.5 / 1.0</w:t>
            </w:r>
          </w:p>
        </w:tc>
      </w:tr>
      <w:tr w:rsidR="005A0970" w:rsidRPr="00764475"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5A0970" w:rsidRPr="00176D75" w:rsidRDefault="005A0970" w:rsidP="0071055F">
            <w:pPr>
              <w:pStyle w:val="TAL"/>
              <w:rPr>
                <w:rFonts w:eastAsia="MS PGothic"/>
              </w:rPr>
            </w:pPr>
            <w:r w:rsidRPr="00176D75">
              <w:rPr>
                <w:rFonts w:eastAsia="MS PGothic"/>
              </w:rPr>
              <w:t>Shadowing correlation distance</w:t>
            </w:r>
          </w:p>
        </w:tc>
        <w:tc>
          <w:tcPr>
            <w:tcW w:w="3420" w:type="dxa"/>
            <w:tcBorders>
              <w:top w:val="nil"/>
              <w:left w:val="nil"/>
              <w:bottom w:val="single" w:sz="4" w:space="0" w:color="auto"/>
              <w:right w:val="single" w:sz="4" w:space="0" w:color="auto"/>
            </w:tcBorders>
            <w:shd w:val="clear" w:color="auto" w:fill="auto"/>
            <w:noWrap/>
          </w:tcPr>
          <w:p w:rsidR="005A0970" w:rsidRDefault="005A0970" w:rsidP="0071055F">
            <w:pPr>
              <w:pStyle w:val="TAL"/>
            </w:pPr>
            <w:r w:rsidRPr="00176D75">
              <w:t>Macro</w:t>
            </w:r>
          </w:p>
          <w:p w:rsidR="005A0970" w:rsidRPr="00176D75" w:rsidRDefault="005A0970" w:rsidP="0071055F">
            <w:pPr>
              <w:pStyle w:val="TAL"/>
            </w:pPr>
            <w:r>
              <w:t>Pico</w:t>
            </w:r>
          </w:p>
        </w:tc>
        <w:tc>
          <w:tcPr>
            <w:tcW w:w="3060" w:type="dxa"/>
            <w:tcBorders>
              <w:top w:val="nil"/>
              <w:left w:val="nil"/>
              <w:bottom w:val="single" w:sz="4" w:space="0" w:color="auto"/>
              <w:right w:val="single" w:sz="8" w:space="0" w:color="auto"/>
            </w:tcBorders>
            <w:shd w:val="clear" w:color="auto" w:fill="auto"/>
            <w:noWrap/>
          </w:tcPr>
          <w:p w:rsidR="005A0970" w:rsidRDefault="005A0970" w:rsidP="0071055F">
            <w:pPr>
              <w:pStyle w:val="TAL"/>
            </w:pPr>
            <w:r>
              <w:t>25 m</w:t>
            </w:r>
          </w:p>
          <w:p w:rsidR="005A0970" w:rsidRPr="00764475" w:rsidRDefault="005A0970" w:rsidP="0071055F">
            <w:pPr>
              <w:pStyle w:val="TAL"/>
            </w:pPr>
            <w:r>
              <w:t>25 m</w:t>
            </w:r>
          </w:p>
        </w:tc>
      </w:tr>
      <w:tr w:rsidR="005A0970" w:rsidRPr="00764475"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5A0970" w:rsidRPr="00764475" w:rsidRDefault="005A0970" w:rsidP="0071055F">
            <w:pPr>
              <w:pStyle w:val="TAL"/>
              <w:rPr>
                <w:rFonts w:eastAsia="MS PGothic"/>
              </w:rPr>
            </w:pPr>
            <w:r w:rsidRPr="00176D75">
              <w:rPr>
                <w:rFonts w:eastAsia="MS PGothic"/>
              </w:rPr>
              <w:t>Multipath delay profile</w:t>
            </w:r>
          </w:p>
        </w:tc>
        <w:tc>
          <w:tcPr>
            <w:tcW w:w="3420" w:type="dxa"/>
            <w:tcBorders>
              <w:top w:val="nil"/>
              <w:left w:val="nil"/>
              <w:bottom w:val="single" w:sz="4" w:space="0" w:color="auto"/>
              <w:right w:val="single" w:sz="4" w:space="0" w:color="auto"/>
            </w:tcBorders>
            <w:shd w:val="clear" w:color="auto" w:fill="auto"/>
            <w:noWrap/>
          </w:tcPr>
          <w:p w:rsidR="005A0970" w:rsidRPr="00176D75" w:rsidRDefault="005A0970" w:rsidP="0071055F">
            <w:pPr>
              <w:pStyle w:val="TAL"/>
            </w:pPr>
          </w:p>
        </w:tc>
        <w:tc>
          <w:tcPr>
            <w:tcW w:w="3060" w:type="dxa"/>
            <w:tcBorders>
              <w:top w:val="nil"/>
              <w:left w:val="nil"/>
              <w:bottom w:val="single" w:sz="4" w:space="0" w:color="auto"/>
              <w:right w:val="single" w:sz="8" w:space="0" w:color="auto"/>
            </w:tcBorders>
            <w:shd w:val="clear" w:color="auto" w:fill="auto"/>
            <w:noWrap/>
          </w:tcPr>
          <w:p w:rsidR="005A0970" w:rsidRPr="00176D75" w:rsidRDefault="005A0970" w:rsidP="0071055F">
            <w:pPr>
              <w:pStyle w:val="TAL"/>
            </w:pPr>
            <w:r w:rsidRPr="00764475">
              <w:t>Typical Urban</w:t>
            </w:r>
          </w:p>
        </w:tc>
      </w:tr>
      <w:tr w:rsidR="005A0970" w:rsidRPr="00764475"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5A0970" w:rsidRPr="00176D75" w:rsidRDefault="005A0970" w:rsidP="0071055F">
            <w:pPr>
              <w:pStyle w:val="TAL"/>
              <w:rPr>
                <w:rFonts w:eastAsia="MS PGothic"/>
              </w:rPr>
            </w:pPr>
            <w:r>
              <w:rPr>
                <w:rFonts w:eastAsia="MS PGothic"/>
              </w:rPr>
              <w:t>UE v</w:t>
            </w:r>
            <w:r w:rsidRPr="00176D75">
              <w:rPr>
                <w:rFonts w:eastAsia="MS PGothic"/>
              </w:rPr>
              <w:t>elocity</w:t>
            </w:r>
          </w:p>
        </w:tc>
        <w:tc>
          <w:tcPr>
            <w:tcW w:w="3420" w:type="dxa"/>
            <w:tcBorders>
              <w:top w:val="nil"/>
              <w:left w:val="nil"/>
              <w:bottom w:val="single" w:sz="4" w:space="0" w:color="auto"/>
              <w:right w:val="single" w:sz="4" w:space="0" w:color="auto"/>
            </w:tcBorders>
            <w:shd w:val="clear" w:color="auto" w:fill="auto"/>
            <w:noWrap/>
          </w:tcPr>
          <w:p w:rsidR="005A0970" w:rsidRPr="00176D75" w:rsidRDefault="005A0970" w:rsidP="0071055F">
            <w:pPr>
              <w:pStyle w:val="TAL"/>
            </w:pPr>
          </w:p>
        </w:tc>
        <w:tc>
          <w:tcPr>
            <w:tcW w:w="3060" w:type="dxa"/>
            <w:tcBorders>
              <w:top w:val="nil"/>
              <w:left w:val="nil"/>
              <w:bottom w:val="single" w:sz="4" w:space="0" w:color="auto"/>
              <w:right w:val="single" w:sz="8" w:space="0" w:color="auto"/>
            </w:tcBorders>
            <w:shd w:val="clear" w:color="auto" w:fill="auto"/>
            <w:noWrap/>
          </w:tcPr>
          <w:p w:rsidR="005A0970" w:rsidRPr="00764475" w:rsidRDefault="00EB34FE" w:rsidP="0071055F">
            <w:pPr>
              <w:pStyle w:val="TAL"/>
            </w:pPr>
            <w:r>
              <w:t>3 km/h and 30</w:t>
            </w:r>
            <w:r w:rsidR="005A0970">
              <w:t xml:space="preserve"> km/h</w:t>
            </w:r>
          </w:p>
        </w:tc>
      </w:tr>
      <w:tr w:rsidR="005A0970" w:rsidRPr="00764475"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5A0970" w:rsidRDefault="005A0970" w:rsidP="0071055F">
            <w:pPr>
              <w:pStyle w:val="TAL"/>
              <w:rPr>
                <w:rFonts w:eastAsia="MS PGothic"/>
              </w:rPr>
            </w:pPr>
            <w:r>
              <w:rPr>
                <w:rFonts w:eastAsia="MS PGothic"/>
              </w:rPr>
              <w:t>UE movement</w:t>
            </w:r>
          </w:p>
        </w:tc>
        <w:tc>
          <w:tcPr>
            <w:tcW w:w="3420" w:type="dxa"/>
            <w:tcBorders>
              <w:top w:val="nil"/>
              <w:left w:val="nil"/>
              <w:bottom w:val="single" w:sz="4" w:space="0" w:color="auto"/>
              <w:right w:val="single" w:sz="4" w:space="0" w:color="auto"/>
            </w:tcBorders>
            <w:shd w:val="clear" w:color="auto" w:fill="auto"/>
            <w:noWrap/>
          </w:tcPr>
          <w:p w:rsidR="005A0970" w:rsidRPr="00176D75" w:rsidRDefault="005A0970" w:rsidP="0071055F">
            <w:pPr>
              <w:pStyle w:val="TAL"/>
            </w:pPr>
            <w:r>
              <w:t>How do the UEs move in the cell?</w:t>
            </w:r>
          </w:p>
        </w:tc>
        <w:tc>
          <w:tcPr>
            <w:tcW w:w="3060" w:type="dxa"/>
            <w:tcBorders>
              <w:top w:val="nil"/>
              <w:left w:val="nil"/>
              <w:bottom w:val="single" w:sz="4" w:space="0" w:color="auto"/>
              <w:right w:val="single" w:sz="8" w:space="0" w:color="auto"/>
            </w:tcBorders>
            <w:shd w:val="clear" w:color="auto" w:fill="auto"/>
            <w:noWrap/>
          </w:tcPr>
          <w:p w:rsidR="005A0970" w:rsidRDefault="00EB34FE" w:rsidP="0071055F">
            <w:pPr>
              <w:pStyle w:val="TAL"/>
            </w:pPr>
            <w:r>
              <w:t>Random</w:t>
            </w:r>
          </w:p>
        </w:tc>
      </w:tr>
      <w:tr w:rsidR="005A0970" w:rsidRPr="00764475"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5A0970" w:rsidRPr="00176D75" w:rsidRDefault="005A0970" w:rsidP="0071055F">
            <w:pPr>
              <w:pStyle w:val="TAL"/>
              <w:rPr>
                <w:rFonts w:eastAsia="MS PGothic"/>
              </w:rPr>
            </w:pPr>
            <w:r>
              <w:rPr>
                <w:rFonts w:eastAsia="MS PGothic"/>
              </w:rPr>
              <w:t>UE placement</w:t>
            </w:r>
          </w:p>
        </w:tc>
        <w:tc>
          <w:tcPr>
            <w:tcW w:w="3420" w:type="dxa"/>
            <w:tcBorders>
              <w:top w:val="nil"/>
              <w:left w:val="nil"/>
              <w:bottom w:val="single" w:sz="4" w:space="0" w:color="auto"/>
              <w:right w:val="single" w:sz="4" w:space="0" w:color="auto"/>
            </w:tcBorders>
            <w:shd w:val="clear" w:color="auto" w:fill="auto"/>
            <w:noWrap/>
          </w:tcPr>
          <w:p w:rsidR="005A0970" w:rsidRPr="00176D75" w:rsidRDefault="005A0970" w:rsidP="0071055F">
            <w:pPr>
              <w:pStyle w:val="TAL"/>
            </w:pPr>
            <w:r>
              <w:t>Proportion of UEs placed inside the pico hotspot(s) for each cell</w:t>
            </w:r>
          </w:p>
        </w:tc>
        <w:tc>
          <w:tcPr>
            <w:tcW w:w="3060" w:type="dxa"/>
            <w:tcBorders>
              <w:top w:val="nil"/>
              <w:left w:val="nil"/>
              <w:bottom w:val="single" w:sz="4" w:space="0" w:color="auto"/>
              <w:right w:val="single" w:sz="8" w:space="0" w:color="auto"/>
            </w:tcBorders>
            <w:shd w:val="clear" w:color="auto" w:fill="auto"/>
            <w:noWrap/>
          </w:tcPr>
          <w:p w:rsidR="005A0970" w:rsidRDefault="00EB34FE" w:rsidP="0071055F">
            <w:pPr>
              <w:pStyle w:val="TAL"/>
            </w:pPr>
            <w:r>
              <w:t>All</w:t>
            </w:r>
          </w:p>
        </w:tc>
      </w:tr>
      <w:tr w:rsidR="005A0970" w:rsidRPr="00764475"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5A0970" w:rsidRPr="00176D75" w:rsidRDefault="00EB34FE" w:rsidP="0071055F">
            <w:pPr>
              <w:pStyle w:val="TAL"/>
              <w:rPr>
                <w:rFonts w:eastAsia="MS PGothic"/>
              </w:rPr>
            </w:pPr>
            <w:r>
              <w:rPr>
                <w:rFonts w:eastAsia="MS PGothic"/>
              </w:rPr>
              <w:t xml:space="preserve">Intra </w:t>
            </w:r>
            <w:r w:rsidR="005A0970" w:rsidRPr="00176D75">
              <w:rPr>
                <w:rFonts w:eastAsia="MS PGothic"/>
              </w:rPr>
              <w:t>RSRP</w:t>
            </w:r>
            <w:r w:rsidR="00771E84">
              <w:rPr>
                <w:rFonts w:eastAsia="MS PGothic"/>
              </w:rPr>
              <w:t>/Q</w:t>
            </w:r>
            <w:r w:rsidR="005A0970" w:rsidRPr="00176D75">
              <w:rPr>
                <w:rFonts w:eastAsia="MS PGothic"/>
              </w:rPr>
              <w:t xml:space="preserve"> Measurement</w:t>
            </w:r>
          </w:p>
        </w:tc>
        <w:tc>
          <w:tcPr>
            <w:tcW w:w="3420" w:type="dxa"/>
            <w:tcBorders>
              <w:top w:val="nil"/>
              <w:left w:val="nil"/>
              <w:bottom w:val="single" w:sz="4" w:space="0" w:color="auto"/>
              <w:right w:val="single" w:sz="4" w:space="0" w:color="auto"/>
            </w:tcBorders>
            <w:shd w:val="clear" w:color="auto" w:fill="auto"/>
            <w:noWrap/>
          </w:tcPr>
          <w:p w:rsidR="005A0970" w:rsidRPr="00176D75" w:rsidRDefault="005A0970" w:rsidP="0071055F">
            <w:pPr>
              <w:pStyle w:val="TAL"/>
            </w:pPr>
            <w:r>
              <w:t>L1 m</w:t>
            </w:r>
            <w:r w:rsidRPr="00176D75">
              <w:t>easurement period</w:t>
            </w:r>
          </w:p>
          <w:p w:rsidR="005A0970" w:rsidRPr="00176D75" w:rsidRDefault="005A0970" w:rsidP="0071055F">
            <w:pPr>
              <w:pStyle w:val="TAL"/>
            </w:pPr>
            <w:r w:rsidRPr="00176D75">
              <w:t>Measurement bandwidth</w:t>
            </w:r>
          </w:p>
          <w:p w:rsidR="005A0970" w:rsidRPr="00176D75" w:rsidRDefault="005A0970" w:rsidP="0071055F">
            <w:pPr>
              <w:pStyle w:val="TAL"/>
            </w:pPr>
            <w:r w:rsidRPr="00176D75">
              <w:t>Measurement error</w:t>
            </w:r>
            <w:r>
              <w:t xml:space="preserve"> standard deviation</w:t>
            </w:r>
          </w:p>
          <w:p w:rsidR="005A0970" w:rsidRPr="00176D75" w:rsidRDefault="005A0970" w:rsidP="0071055F">
            <w:pPr>
              <w:pStyle w:val="TAL"/>
            </w:pPr>
            <w:r>
              <w:t>L1 s</w:t>
            </w:r>
            <w:r w:rsidRPr="00176D75">
              <w:t>liding window size</w:t>
            </w:r>
          </w:p>
        </w:tc>
        <w:tc>
          <w:tcPr>
            <w:tcW w:w="3060" w:type="dxa"/>
            <w:tcBorders>
              <w:top w:val="nil"/>
              <w:left w:val="nil"/>
              <w:bottom w:val="single" w:sz="4" w:space="0" w:color="auto"/>
              <w:right w:val="single" w:sz="8" w:space="0" w:color="auto"/>
            </w:tcBorders>
            <w:shd w:val="clear" w:color="auto" w:fill="auto"/>
            <w:noWrap/>
          </w:tcPr>
          <w:p w:rsidR="005A0970" w:rsidRDefault="005A0970" w:rsidP="0071055F">
            <w:pPr>
              <w:pStyle w:val="TAL"/>
            </w:pPr>
            <w:r>
              <w:t xml:space="preserve">40 </w:t>
            </w:r>
            <w:r w:rsidRPr="00764475">
              <w:t>ms</w:t>
            </w:r>
          </w:p>
          <w:p w:rsidR="005A0970" w:rsidRDefault="005A0970" w:rsidP="0071055F">
            <w:pPr>
              <w:pStyle w:val="TAL"/>
            </w:pPr>
            <w:r>
              <w:t>6 RBs</w:t>
            </w:r>
          </w:p>
          <w:p w:rsidR="005A0970" w:rsidRDefault="005A0970" w:rsidP="0071055F">
            <w:pPr>
              <w:pStyle w:val="TAL"/>
            </w:pPr>
            <w:r>
              <w:t>2 dB</w:t>
            </w:r>
          </w:p>
          <w:p w:rsidR="005A0970" w:rsidRPr="00764475" w:rsidRDefault="005A0970" w:rsidP="0071055F">
            <w:pPr>
              <w:pStyle w:val="TAL"/>
            </w:pPr>
            <w:r>
              <w:t>5</w:t>
            </w:r>
          </w:p>
        </w:tc>
      </w:tr>
      <w:tr w:rsidR="005A0970" w:rsidRPr="00764475"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5A0970" w:rsidRPr="00176D75" w:rsidRDefault="005A0970" w:rsidP="0071055F">
            <w:pPr>
              <w:pStyle w:val="TAL"/>
              <w:rPr>
                <w:rFonts w:eastAsia="MS PGothic"/>
              </w:rPr>
            </w:pPr>
            <w:r>
              <w:rPr>
                <w:rFonts w:eastAsia="MS PGothic"/>
              </w:rPr>
              <w:t>Handover preparation time</w:t>
            </w:r>
          </w:p>
        </w:tc>
        <w:tc>
          <w:tcPr>
            <w:tcW w:w="3420" w:type="dxa"/>
            <w:tcBorders>
              <w:top w:val="nil"/>
              <w:left w:val="nil"/>
              <w:bottom w:val="single" w:sz="4" w:space="0" w:color="auto"/>
              <w:right w:val="single" w:sz="4" w:space="0" w:color="auto"/>
            </w:tcBorders>
            <w:shd w:val="clear" w:color="auto" w:fill="auto"/>
            <w:noWrap/>
          </w:tcPr>
          <w:p w:rsidR="005A0970" w:rsidRDefault="005A0970" w:rsidP="0071055F">
            <w:pPr>
              <w:pStyle w:val="TAL"/>
            </w:pPr>
            <w:r>
              <w:t>Time from reception of UL A3 measurement report to sending HO command</w:t>
            </w:r>
          </w:p>
        </w:tc>
        <w:tc>
          <w:tcPr>
            <w:tcW w:w="3060" w:type="dxa"/>
            <w:tcBorders>
              <w:top w:val="nil"/>
              <w:left w:val="nil"/>
              <w:bottom w:val="single" w:sz="4" w:space="0" w:color="auto"/>
              <w:right w:val="single" w:sz="8" w:space="0" w:color="auto"/>
            </w:tcBorders>
            <w:shd w:val="clear" w:color="auto" w:fill="auto"/>
            <w:noWrap/>
          </w:tcPr>
          <w:p w:rsidR="005A0970" w:rsidRDefault="005A0970" w:rsidP="0071055F">
            <w:pPr>
              <w:pStyle w:val="TAL"/>
            </w:pPr>
            <w:r>
              <w:t>50 ms</w:t>
            </w:r>
          </w:p>
        </w:tc>
      </w:tr>
      <w:tr w:rsidR="005A0970"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5A0970" w:rsidRPr="00176D75" w:rsidRDefault="005A0970" w:rsidP="0071055F">
            <w:pPr>
              <w:pStyle w:val="TAL"/>
              <w:rPr>
                <w:rFonts w:eastAsia="MS PGothic"/>
              </w:rPr>
            </w:pPr>
            <w:r w:rsidRPr="00176D75">
              <w:rPr>
                <w:rFonts w:eastAsia="MS PGothic"/>
              </w:rPr>
              <w:t>Radio link failure monitoring</w:t>
            </w:r>
          </w:p>
        </w:tc>
        <w:tc>
          <w:tcPr>
            <w:tcW w:w="3420" w:type="dxa"/>
            <w:tcBorders>
              <w:top w:val="nil"/>
              <w:left w:val="nil"/>
              <w:bottom w:val="single" w:sz="4" w:space="0" w:color="auto"/>
              <w:right w:val="single" w:sz="4" w:space="0" w:color="auto"/>
            </w:tcBorders>
            <w:shd w:val="clear" w:color="auto" w:fill="auto"/>
            <w:noWrap/>
          </w:tcPr>
          <w:p w:rsidR="005A0970" w:rsidRPr="00176D75" w:rsidRDefault="005A0970" w:rsidP="0071055F">
            <w:pPr>
              <w:pStyle w:val="TAL"/>
            </w:pPr>
            <w:r w:rsidRPr="00176D75">
              <w:t>Qout threshold</w:t>
            </w:r>
          </w:p>
          <w:p w:rsidR="005A0970" w:rsidRDefault="005A0970" w:rsidP="0071055F">
            <w:pPr>
              <w:pStyle w:val="TAL"/>
            </w:pPr>
            <w:r w:rsidRPr="00176D75">
              <w:t>Qin threshold</w:t>
            </w:r>
          </w:p>
          <w:p w:rsidR="005A0970" w:rsidRDefault="005A0970" w:rsidP="0071055F">
            <w:pPr>
              <w:pStyle w:val="TAL"/>
            </w:pPr>
            <w:r>
              <w:t>T310</w:t>
            </w:r>
          </w:p>
          <w:p w:rsidR="005A0970" w:rsidRPr="00176D75" w:rsidRDefault="005A0970" w:rsidP="0071055F">
            <w:pPr>
              <w:pStyle w:val="TAL"/>
            </w:pPr>
            <w:r>
              <w:t>N310</w:t>
            </w:r>
          </w:p>
        </w:tc>
        <w:tc>
          <w:tcPr>
            <w:tcW w:w="3060" w:type="dxa"/>
            <w:tcBorders>
              <w:top w:val="nil"/>
              <w:left w:val="nil"/>
              <w:bottom w:val="single" w:sz="4" w:space="0" w:color="auto"/>
              <w:right w:val="single" w:sz="8" w:space="0" w:color="auto"/>
            </w:tcBorders>
            <w:shd w:val="clear" w:color="auto" w:fill="auto"/>
            <w:noWrap/>
          </w:tcPr>
          <w:p w:rsidR="005A0970" w:rsidRDefault="005A0970" w:rsidP="0071055F">
            <w:pPr>
              <w:pStyle w:val="TAL"/>
            </w:pPr>
            <w:r>
              <w:t>-8 dB</w:t>
            </w:r>
          </w:p>
          <w:p w:rsidR="005A0970" w:rsidRDefault="005A0970" w:rsidP="0071055F">
            <w:pPr>
              <w:pStyle w:val="TAL"/>
            </w:pPr>
            <w:r>
              <w:t>-6 dB</w:t>
            </w:r>
          </w:p>
          <w:p w:rsidR="005A0970" w:rsidRDefault="005A0970" w:rsidP="0071055F">
            <w:pPr>
              <w:pStyle w:val="TAL"/>
            </w:pPr>
            <w:r>
              <w:t>1000 ms</w:t>
            </w:r>
          </w:p>
          <w:p w:rsidR="005A0970" w:rsidRDefault="005A0970" w:rsidP="0071055F">
            <w:pPr>
              <w:pStyle w:val="TAL"/>
            </w:pPr>
            <w:r>
              <w:t>1</w:t>
            </w:r>
          </w:p>
        </w:tc>
      </w:tr>
      <w:tr w:rsidR="005A0970"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5A0970" w:rsidRPr="00176D75" w:rsidRDefault="005A0970" w:rsidP="0071055F">
            <w:pPr>
              <w:pStyle w:val="TAL"/>
              <w:rPr>
                <w:rFonts w:eastAsia="MS PGothic"/>
              </w:rPr>
            </w:pPr>
            <w:r w:rsidRPr="00176D75">
              <w:rPr>
                <w:rFonts w:eastAsia="MS PGothic"/>
              </w:rPr>
              <w:t>Cell identification</w:t>
            </w:r>
          </w:p>
        </w:tc>
        <w:tc>
          <w:tcPr>
            <w:tcW w:w="3420" w:type="dxa"/>
            <w:tcBorders>
              <w:top w:val="nil"/>
              <w:left w:val="nil"/>
              <w:bottom w:val="single" w:sz="4" w:space="0" w:color="auto"/>
              <w:right w:val="single" w:sz="4" w:space="0" w:color="auto"/>
            </w:tcBorders>
            <w:shd w:val="clear" w:color="auto" w:fill="auto"/>
            <w:noWrap/>
          </w:tcPr>
          <w:p w:rsidR="005A0970" w:rsidRPr="00176D75" w:rsidRDefault="005A0970" w:rsidP="0071055F">
            <w:pPr>
              <w:pStyle w:val="TAL"/>
            </w:pPr>
          </w:p>
        </w:tc>
        <w:tc>
          <w:tcPr>
            <w:tcW w:w="3060" w:type="dxa"/>
            <w:tcBorders>
              <w:top w:val="nil"/>
              <w:left w:val="nil"/>
              <w:bottom w:val="single" w:sz="4" w:space="0" w:color="auto"/>
              <w:right w:val="single" w:sz="8" w:space="0" w:color="auto"/>
            </w:tcBorders>
            <w:shd w:val="clear" w:color="auto" w:fill="auto"/>
            <w:noWrap/>
          </w:tcPr>
          <w:p w:rsidR="005A0970" w:rsidRDefault="005A0970" w:rsidP="0071055F">
            <w:pPr>
              <w:pStyle w:val="TAL"/>
            </w:pPr>
            <w:r>
              <w:t>Ideal</w:t>
            </w:r>
          </w:p>
        </w:tc>
      </w:tr>
      <w:tr w:rsidR="005A0970"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5A0970" w:rsidRPr="00176D75" w:rsidRDefault="005A0970" w:rsidP="0071055F">
            <w:pPr>
              <w:pStyle w:val="TAL"/>
              <w:rPr>
                <w:rFonts w:eastAsia="MS PGothic"/>
              </w:rPr>
            </w:pPr>
            <w:r>
              <w:rPr>
                <w:rFonts w:eastAsia="MS PGothic"/>
              </w:rPr>
              <w:t>RRC signalling</w:t>
            </w:r>
          </w:p>
        </w:tc>
        <w:tc>
          <w:tcPr>
            <w:tcW w:w="3420" w:type="dxa"/>
            <w:tcBorders>
              <w:top w:val="nil"/>
              <w:left w:val="nil"/>
              <w:bottom w:val="single" w:sz="4" w:space="0" w:color="auto"/>
              <w:right w:val="single" w:sz="4" w:space="0" w:color="auto"/>
            </w:tcBorders>
            <w:shd w:val="clear" w:color="auto" w:fill="auto"/>
            <w:noWrap/>
          </w:tcPr>
          <w:p w:rsidR="005A0970" w:rsidRPr="00176D75" w:rsidRDefault="005A0970" w:rsidP="0071055F">
            <w:pPr>
              <w:pStyle w:val="TAL"/>
            </w:pPr>
            <w:r>
              <w:t>How are UL reports and HO commands modelled?</w:t>
            </w:r>
          </w:p>
        </w:tc>
        <w:tc>
          <w:tcPr>
            <w:tcW w:w="3060" w:type="dxa"/>
            <w:tcBorders>
              <w:top w:val="nil"/>
              <w:left w:val="nil"/>
              <w:bottom w:val="single" w:sz="4" w:space="0" w:color="auto"/>
              <w:right w:val="single" w:sz="8" w:space="0" w:color="auto"/>
            </w:tcBorders>
            <w:shd w:val="clear" w:color="auto" w:fill="auto"/>
            <w:noWrap/>
          </w:tcPr>
          <w:p w:rsidR="005A0970" w:rsidRDefault="005A0970" w:rsidP="0071055F">
            <w:pPr>
              <w:pStyle w:val="TAL"/>
            </w:pPr>
            <w:r>
              <w:t>RRC messages Sent Over Air</w:t>
            </w:r>
          </w:p>
        </w:tc>
      </w:tr>
      <w:tr w:rsidR="005A0970" w:rsidRPr="00764475"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5A0970" w:rsidRPr="00176D75" w:rsidRDefault="005A0970" w:rsidP="0071055F">
            <w:pPr>
              <w:pStyle w:val="TAL"/>
              <w:rPr>
                <w:rFonts w:eastAsia="MS PGothic"/>
              </w:rPr>
            </w:pPr>
            <w:r>
              <w:rPr>
                <w:rFonts w:eastAsia="MS PGothic"/>
              </w:rPr>
              <w:t>Transmit mode</w:t>
            </w:r>
          </w:p>
        </w:tc>
        <w:tc>
          <w:tcPr>
            <w:tcW w:w="3420" w:type="dxa"/>
            <w:tcBorders>
              <w:top w:val="nil"/>
              <w:left w:val="nil"/>
              <w:bottom w:val="single" w:sz="4" w:space="0" w:color="auto"/>
              <w:right w:val="single" w:sz="4" w:space="0" w:color="auto"/>
            </w:tcBorders>
            <w:shd w:val="clear" w:color="auto" w:fill="auto"/>
            <w:noWrap/>
          </w:tcPr>
          <w:p w:rsidR="005A0970" w:rsidRPr="00176D75" w:rsidRDefault="005A0970" w:rsidP="0071055F">
            <w:pPr>
              <w:pStyle w:val="TAL"/>
            </w:pPr>
            <w:r>
              <w:t>UE receiver assumption</w:t>
            </w:r>
          </w:p>
        </w:tc>
        <w:tc>
          <w:tcPr>
            <w:tcW w:w="3060" w:type="dxa"/>
            <w:tcBorders>
              <w:top w:val="nil"/>
              <w:left w:val="nil"/>
              <w:bottom w:val="single" w:sz="4" w:space="0" w:color="auto"/>
              <w:right w:val="single" w:sz="8" w:space="0" w:color="auto"/>
            </w:tcBorders>
            <w:shd w:val="clear" w:color="auto" w:fill="auto"/>
            <w:noWrap/>
          </w:tcPr>
          <w:p w:rsidR="005A0970" w:rsidRPr="00764475" w:rsidRDefault="005A0970" w:rsidP="0071055F">
            <w:pPr>
              <w:pStyle w:val="TAL"/>
            </w:pPr>
            <w:r>
              <w:t>1x2</w:t>
            </w:r>
            <w:r w:rsidRPr="00764475">
              <w:t xml:space="preserve"> MRC</w:t>
            </w:r>
          </w:p>
        </w:tc>
      </w:tr>
      <w:tr w:rsidR="005A0970" w:rsidRPr="00764475"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5A0970" w:rsidRPr="00176D75" w:rsidRDefault="005A0970" w:rsidP="0071055F">
            <w:pPr>
              <w:pStyle w:val="TAL"/>
              <w:rPr>
                <w:rFonts w:eastAsia="MS PGothic"/>
              </w:rPr>
            </w:pPr>
            <w:r w:rsidRPr="00176D75">
              <w:rPr>
                <w:rFonts w:eastAsia="MS PGothic"/>
              </w:rPr>
              <w:t>Number of calls</w:t>
            </w:r>
            <w:r>
              <w:rPr>
                <w:rFonts w:eastAsia="MS PGothic"/>
              </w:rPr>
              <w:t>/simulation</w:t>
            </w:r>
          </w:p>
        </w:tc>
        <w:tc>
          <w:tcPr>
            <w:tcW w:w="3420" w:type="dxa"/>
            <w:tcBorders>
              <w:top w:val="nil"/>
              <w:left w:val="nil"/>
              <w:bottom w:val="single" w:sz="4" w:space="0" w:color="auto"/>
              <w:right w:val="single" w:sz="4" w:space="0" w:color="auto"/>
            </w:tcBorders>
            <w:shd w:val="clear" w:color="auto" w:fill="auto"/>
            <w:noWrap/>
          </w:tcPr>
          <w:p w:rsidR="005A0970" w:rsidRPr="00176D75" w:rsidRDefault="005A0970" w:rsidP="0071055F">
            <w:pPr>
              <w:pStyle w:val="TAL"/>
            </w:pPr>
          </w:p>
        </w:tc>
        <w:tc>
          <w:tcPr>
            <w:tcW w:w="3060" w:type="dxa"/>
            <w:tcBorders>
              <w:top w:val="nil"/>
              <w:left w:val="nil"/>
              <w:bottom w:val="single" w:sz="4" w:space="0" w:color="auto"/>
              <w:right w:val="single" w:sz="8" w:space="0" w:color="auto"/>
            </w:tcBorders>
            <w:shd w:val="clear" w:color="auto" w:fill="auto"/>
            <w:noWrap/>
          </w:tcPr>
          <w:p w:rsidR="005A0970" w:rsidRPr="00764475" w:rsidRDefault="005A0970" w:rsidP="0071055F">
            <w:pPr>
              <w:pStyle w:val="TAL"/>
            </w:pPr>
            <w:r>
              <w:t>30</w:t>
            </w:r>
            <w:r w:rsidR="00FE7911">
              <w:t>0 calls, maximum call length 3</w:t>
            </w:r>
            <w:r>
              <w:t xml:space="preserve"> </w:t>
            </w:r>
            <w:r w:rsidR="00FE7911">
              <w:t>minutes.</w:t>
            </w:r>
          </w:p>
        </w:tc>
      </w:tr>
      <w:tr w:rsidR="005A0970" w:rsidRPr="00764475" w:rsidTr="0071055F">
        <w:trPr>
          <w:trHeight w:val="264"/>
        </w:trPr>
        <w:tc>
          <w:tcPr>
            <w:tcW w:w="3150" w:type="dxa"/>
            <w:tcBorders>
              <w:top w:val="nil"/>
              <w:left w:val="single" w:sz="8" w:space="0" w:color="auto"/>
              <w:bottom w:val="single" w:sz="4" w:space="0" w:color="auto"/>
              <w:right w:val="single" w:sz="4" w:space="0" w:color="auto"/>
            </w:tcBorders>
            <w:shd w:val="clear" w:color="auto" w:fill="auto"/>
            <w:noWrap/>
          </w:tcPr>
          <w:p w:rsidR="005A0970" w:rsidRPr="00176D75" w:rsidRDefault="005A0970" w:rsidP="0071055F">
            <w:pPr>
              <w:pStyle w:val="TAL"/>
              <w:rPr>
                <w:rFonts w:eastAsia="MS PGothic"/>
              </w:rPr>
            </w:pPr>
            <w:r w:rsidRPr="00176D75">
              <w:rPr>
                <w:rFonts w:eastAsia="MS PGothic"/>
              </w:rPr>
              <w:t>DL Interference load</w:t>
            </w:r>
          </w:p>
        </w:tc>
        <w:tc>
          <w:tcPr>
            <w:tcW w:w="3420" w:type="dxa"/>
            <w:tcBorders>
              <w:top w:val="nil"/>
              <w:left w:val="nil"/>
              <w:bottom w:val="single" w:sz="4" w:space="0" w:color="auto"/>
              <w:right w:val="single" w:sz="4" w:space="0" w:color="auto"/>
            </w:tcBorders>
            <w:shd w:val="clear" w:color="auto" w:fill="auto"/>
            <w:noWrap/>
          </w:tcPr>
          <w:p w:rsidR="005A0970" w:rsidRPr="00176D75" w:rsidRDefault="005A0970" w:rsidP="0071055F">
            <w:pPr>
              <w:pStyle w:val="TAL"/>
            </w:pPr>
            <w:r w:rsidRPr="00176D75">
              <w:t>Macro, Pico</w:t>
            </w:r>
          </w:p>
        </w:tc>
        <w:tc>
          <w:tcPr>
            <w:tcW w:w="3060" w:type="dxa"/>
            <w:tcBorders>
              <w:top w:val="nil"/>
              <w:left w:val="nil"/>
              <w:bottom w:val="single" w:sz="4" w:space="0" w:color="auto"/>
              <w:right w:val="single" w:sz="8" w:space="0" w:color="auto"/>
            </w:tcBorders>
            <w:shd w:val="clear" w:color="auto" w:fill="auto"/>
            <w:noWrap/>
          </w:tcPr>
          <w:p w:rsidR="005A0970" w:rsidRPr="00764475" w:rsidRDefault="005A0970" w:rsidP="0071055F">
            <w:pPr>
              <w:pStyle w:val="TAL"/>
            </w:pPr>
            <w:r>
              <w:t>100% RBs loaded</w:t>
            </w:r>
          </w:p>
        </w:tc>
      </w:tr>
    </w:tbl>
    <w:p w:rsidR="00765F8A" w:rsidRDefault="00765F8A" w:rsidP="004B276B">
      <w:pPr>
        <w:pStyle w:val="Caption"/>
        <w:jc w:val="center"/>
      </w:pPr>
    </w:p>
    <w:p w:rsidR="00765F8A" w:rsidRDefault="00765F8A" w:rsidP="00461F2D">
      <w:pPr>
        <w:pStyle w:val="Heading1"/>
      </w:pPr>
      <w:r>
        <w:br w:type="page"/>
      </w:r>
      <w:r>
        <w:lastRenderedPageBreak/>
        <w:t>Appendix B: Serving Cell Quality at the time of handover</w:t>
      </w:r>
    </w:p>
    <w:tbl>
      <w:tblPr>
        <w:tblW w:w="0" w:type="auto"/>
        <w:tblLook w:val="04A0" w:firstRow="1" w:lastRow="0" w:firstColumn="1" w:lastColumn="0" w:noHBand="0" w:noVBand="1"/>
      </w:tblPr>
      <w:tblGrid>
        <w:gridCol w:w="4277"/>
        <w:gridCol w:w="4277"/>
      </w:tblGrid>
      <w:tr w:rsidR="00765F8A" w:rsidTr="00421102">
        <w:tc>
          <w:tcPr>
            <w:tcW w:w="0" w:type="auto"/>
            <w:shd w:val="clear" w:color="auto" w:fill="auto"/>
          </w:tcPr>
          <w:p w:rsidR="00765F8A" w:rsidRDefault="00295FC1" w:rsidP="00113125">
            <w:r>
              <w:rPr>
                <w:noProof/>
              </w:rPr>
              <w:drawing>
                <wp:inline distT="0" distB="0" distL="0" distR="0" wp14:anchorId="12FDB785" wp14:editId="2A762290">
                  <wp:extent cx="2579095" cy="2016000"/>
                  <wp:effectExtent l="0" t="0" r="0" b="381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79095" cy="2016000"/>
                          </a:xfrm>
                          <a:prstGeom prst="rect">
                            <a:avLst/>
                          </a:prstGeom>
                          <a:noFill/>
                          <a:ln>
                            <a:noFill/>
                          </a:ln>
                          <a:effectLst/>
                        </pic:spPr>
                      </pic:pic>
                    </a:graphicData>
                  </a:graphic>
                </wp:inline>
              </w:drawing>
            </w:r>
          </w:p>
        </w:tc>
        <w:tc>
          <w:tcPr>
            <w:tcW w:w="0" w:type="auto"/>
            <w:shd w:val="clear" w:color="auto" w:fill="auto"/>
          </w:tcPr>
          <w:p w:rsidR="00765F8A" w:rsidRDefault="00295FC1" w:rsidP="00113125">
            <w:r>
              <w:rPr>
                <w:noProof/>
              </w:rPr>
              <w:drawing>
                <wp:inline distT="0" distB="0" distL="0" distR="0" wp14:anchorId="1118BF77" wp14:editId="7D75E0D7">
                  <wp:extent cx="2579095" cy="2016000"/>
                  <wp:effectExtent l="0" t="0" r="0" b="381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79095" cy="2016000"/>
                          </a:xfrm>
                          <a:prstGeom prst="rect">
                            <a:avLst/>
                          </a:prstGeom>
                          <a:noFill/>
                          <a:ln>
                            <a:noFill/>
                          </a:ln>
                          <a:effectLst/>
                        </pic:spPr>
                      </pic:pic>
                    </a:graphicData>
                  </a:graphic>
                </wp:inline>
              </w:drawing>
            </w:r>
          </w:p>
        </w:tc>
      </w:tr>
      <w:tr w:rsidR="00765F8A" w:rsidTr="00421102">
        <w:tc>
          <w:tcPr>
            <w:tcW w:w="0" w:type="auto"/>
            <w:shd w:val="clear" w:color="auto" w:fill="auto"/>
          </w:tcPr>
          <w:p w:rsidR="00765F8A" w:rsidRDefault="00765F8A" w:rsidP="00113125">
            <w:r>
              <w:t>a) RSRP triggers inter-frequency handovers</w:t>
            </w:r>
          </w:p>
        </w:tc>
        <w:tc>
          <w:tcPr>
            <w:tcW w:w="0" w:type="auto"/>
            <w:shd w:val="clear" w:color="auto" w:fill="auto"/>
          </w:tcPr>
          <w:p w:rsidR="00765F8A" w:rsidRDefault="00765F8A" w:rsidP="00113125">
            <w:r>
              <w:t>b) RSRQ triggers inter-frequency handovers</w:t>
            </w:r>
          </w:p>
        </w:tc>
      </w:tr>
    </w:tbl>
    <w:p w:rsidR="00765F8A" w:rsidRDefault="00980F4B" w:rsidP="00765F8A">
      <w:pPr>
        <w:pStyle w:val="Caption"/>
        <w:jc w:val="center"/>
      </w:pPr>
      <w:r>
        <w:t>Figure B1</w:t>
      </w:r>
      <w:r w:rsidR="00765F8A">
        <w:t>: 50%-ile CQI at the time of receiving HO Command</w:t>
      </w:r>
      <w:r w:rsidR="004D139E">
        <w:t xml:space="preserve"> for 30 km/h UEs</w:t>
      </w:r>
    </w:p>
    <w:tbl>
      <w:tblPr>
        <w:tblW w:w="5000" w:type="pct"/>
        <w:jc w:val="center"/>
        <w:tblLook w:val="04A0" w:firstRow="1" w:lastRow="0" w:firstColumn="1" w:lastColumn="0" w:noHBand="0" w:noVBand="1"/>
      </w:tblPr>
      <w:tblGrid>
        <w:gridCol w:w="5139"/>
        <w:gridCol w:w="4716"/>
      </w:tblGrid>
      <w:tr w:rsidR="00765F8A" w:rsidTr="00421102">
        <w:trPr>
          <w:jc w:val="center"/>
        </w:trPr>
        <w:tc>
          <w:tcPr>
            <w:tcW w:w="2971" w:type="pct"/>
            <w:shd w:val="clear" w:color="auto" w:fill="auto"/>
          </w:tcPr>
          <w:p w:rsidR="00765F8A" w:rsidRDefault="00295FC1" w:rsidP="00113125">
            <w:r>
              <w:rPr>
                <w:noProof/>
              </w:rPr>
              <w:drawing>
                <wp:inline distT="0" distB="0" distL="0" distR="0" wp14:anchorId="5F7850B9" wp14:editId="25BDC00C">
                  <wp:extent cx="2849339" cy="2016000"/>
                  <wp:effectExtent l="0" t="0" r="8255" b="3810"/>
                  <wp:docPr id="1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49339" cy="2016000"/>
                          </a:xfrm>
                          <a:prstGeom prst="rect">
                            <a:avLst/>
                          </a:prstGeom>
                          <a:noFill/>
                          <a:ln>
                            <a:noFill/>
                          </a:ln>
                          <a:effectLst/>
                        </pic:spPr>
                      </pic:pic>
                    </a:graphicData>
                  </a:graphic>
                </wp:inline>
              </w:drawing>
            </w:r>
          </w:p>
        </w:tc>
        <w:tc>
          <w:tcPr>
            <w:tcW w:w="2029" w:type="pct"/>
            <w:shd w:val="clear" w:color="auto" w:fill="auto"/>
          </w:tcPr>
          <w:p w:rsidR="00765F8A" w:rsidRDefault="00295FC1" w:rsidP="00113125">
            <w:r>
              <w:rPr>
                <w:noProof/>
              </w:rPr>
              <w:drawing>
                <wp:inline distT="0" distB="0" distL="0" distR="0" wp14:anchorId="7B7D42FB" wp14:editId="0F7F80FC">
                  <wp:extent cx="2849339" cy="2016000"/>
                  <wp:effectExtent l="0" t="0" r="8255" b="381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49339" cy="2016000"/>
                          </a:xfrm>
                          <a:prstGeom prst="rect">
                            <a:avLst/>
                          </a:prstGeom>
                          <a:noFill/>
                          <a:ln>
                            <a:noFill/>
                          </a:ln>
                          <a:effectLst/>
                        </pic:spPr>
                      </pic:pic>
                    </a:graphicData>
                  </a:graphic>
                </wp:inline>
              </w:drawing>
            </w:r>
          </w:p>
        </w:tc>
      </w:tr>
      <w:tr w:rsidR="00765F8A" w:rsidTr="00421102">
        <w:trPr>
          <w:jc w:val="center"/>
        </w:trPr>
        <w:tc>
          <w:tcPr>
            <w:tcW w:w="2971" w:type="pct"/>
            <w:shd w:val="clear" w:color="auto" w:fill="auto"/>
          </w:tcPr>
          <w:p w:rsidR="00765F8A" w:rsidRDefault="00765F8A" w:rsidP="00113125">
            <w:r>
              <w:t>a) RSRP triggers inter-frequency handovers</w:t>
            </w:r>
          </w:p>
        </w:tc>
        <w:tc>
          <w:tcPr>
            <w:tcW w:w="2029" w:type="pct"/>
            <w:shd w:val="clear" w:color="auto" w:fill="auto"/>
          </w:tcPr>
          <w:p w:rsidR="00765F8A" w:rsidRDefault="00765F8A" w:rsidP="00113125">
            <w:r>
              <w:t>b) RSRQ triggers inter-frequency handovers</w:t>
            </w:r>
          </w:p>
        </w:tc>
      </w:tr>
    </w:tbl>
    <w:p w:rsidR="00765F8A" w:rsidRDefault="00980F4B" w:rsidP="00765F8A">
      <w:pPr>
        <w:pStyle w:val="Caption"/>
        <w:jc w:val="center"/>
      </w:pPr>
      <w:r>
        <w:t>Figure B2</w:t>
      </w:r>
      <w:r w:rsidR="00765F8A">
        <w:t>: 50%-ile RSRQ at the time of receiving HO Command</w:t>
      </w:r>
      <w:r w:rsidR="004D139E">
        <w:t xml:space="preserve"> for 30 km/h UEs</w:t>
      </w:r>
    </w:p>
    <w:tbl>
      <w:tblPr>
        <w:tblW w:w="5000" w:type="pct"/>
        <w:jc w:val="center"/>
        <w:tblLook w:val="04A0" w:firstRow="1" w:lastRow="0" w:firstColumn="1" w:lastColumn="0" w:noHBand="0" w:noVBand="1"/>
      </w:tblPr>
      <w:tblGrid>
        <w:gridCol w:w="5497"/>
        <w:gridCol w:w="4358"/>
      </w:tblGrid>
      <w:tr w:rsidR="00765F8A" w:rsidTr="00421102">
        <w:trPr>
          <w:jc w:val="center"/>
        </w:trPr>
        <w:tc>
          <w:tcPr>
            <w:tcW w:w="2983" w:type="pct"/>
            <w:shd w:val="clear" w:color="auto" w:fill="auto"/>
          </w:tcPr>
          <w:p w:rsidR="00765F8A" w:rsidRDefault="00295FC1" w:rsidP="00113125">
            <w:r>
              <w:rPr>
                <w:noProof/>
              </w:rPr>
              <w:drawing>
                <wp:inline distT="0" distB="0" distL="0" distR="0" wp14:anchorId="7EEF1C22" wp14:editId="361735DE">
                  <wp:extent cx="2630244" cy="2016000"/>
                  <wp:effectExtent l="0" t="0" r="0" b="3810"/>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30244" cy="2016000"/>
                          </a:xfrm>
                          <a:prstGeom prst="rect">
                            <a:avLst/>
                          </a:prstGeom>
                          <a:noFill/>
                          <a:ln>
                            <a:noFill/>
                          </a:ln>
                          <a:effectLst/>
                        </pic:spPr>
                      </pic:pic>
                    </a:graphicData>
                  </a:graphic>
                </wp:inline>
              </w:drawing>
            </w:r>
          </w:p>
        </w:tc>
        <w:tc>
          <w:tcPr>
            <w:tcW w:w="2017" w:type="pct"/>
            <w:shd w:val="clear" w:color="auto" w:fill="auto"/>
          </w:tcPr>
          <w:p w:rsidR="00765F8A" w:rsidRDefault="00295FC1" w:rsidP="00113125">
            <w:r>
              <w:rPr>
                <w:noProof/>
              </w:rPr>
              <w:drawing>
                <wp:inline distT="0" distB="0" distL="0" distR="0" wp14:anchorId="337A66AF" wp14:editId="79C203AA">
                  <wp:extent cx="2630244" cy="2016000"/>
                  <wp:effectExtent l="0" t="0" r="0" b="3810"/>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30244" cy="2016000"/>
                          </a:xfrm>
                          <a:prstGeom prst="rect">
                            <a:avLst/>
                          </a:prstGeom>
                          <a:noFill/>
                          <a:ln>
                            <a:noFill/>
                          </a:ln>
                          <a:effectLst/>
                        </pic:spPr>
                      </pic:pic>
                    </a:graphicData>
                  </a:graphic>
                </wp:inline>
              </w:drawing>
            </w:r>
          </w:p>
        </w:tc>
      </w:tr>
      <w:tr w:rsidR="00765F8A" w:rsidTr="00421102">
        <w:trPr>
          <w:jc w:val="center"/>
        </w:trPr>
        <w:tc>
          <w:tcPr>
            <w:tcW w:w="2983" w:type="pct"/>
            <w:shd w:val="clear" w:color="auto" w:fill="auto"/>
          </w:tcPr>
          <w:p w:rsidR="00765F8A" w:rsidRDefault="00765F8A" w:rsidP="00113125">
            <w:r>
              <w:t>a) RSRP triggers inter-frequency handovers</w:t>
            </w:r>
          </w:p>
        </w:tc>
        <w:tc>
          <w:tcPr>
            <w:tcW w:w="2017" w:type="pct"/>
            <w:shd w:val="clear" w:color="auto" w:fill="auto"/>
          </w:tcPr>
          <w:p w:rsidR="00765F8A" w:rsidRDefault="00765F8A" w:rsidP="00113125">
            <w:r>
              <w:t>b) RSRQ triggers inter-frequency handovers</w:t>
            </w:r>
          </w:p>
        </w:tc>
      </w:tr>
    </w:tbl>
    <w:p w:rsidR="008B38AD" w:rsidRDefault="00980F4B" w:rsidP="00F05543">
      <w:pPr>
        <w:pStyle w:val="Caption"/>
        <w:jc w:val="center"/>
      </w:pPr>
      <w:r>
        <w:t>Figure B3</w:t>
      </w:r>
      <w:r w:rsidR="00765F8A">
        <w:t>: 50%-ile RSRP at the time of receiving HO Command</w:t>
      </w:r>
      <w:r w:rsidR="004D139E">
        <w:t xml:space="preserve"> for 30 km/h UEs</w:t>
      </w:r>
    </w:p>
    <w:p w:rsidR="00461F2D" w:rsidRDefault="00461F2D" w:rsidP="001F52C8"/>
    <w:p w:rsidR="00461F2D" w:rsidRDefault="00461F2D" w:rsidP="00461F2D">
      <w:pPr>
        <w:pStyle w:val="Heading1"/>
      </w:pPr>
      <w:r>
        <w:t>Appendix C: Small Cell Placement</w:t>
      </w:r>
    </w:p>
    <w:p w:rsidR="00605F4E" w:rsidRDefault="00605F4E" w:rsidP="00605F4E">
      <w:r>
        <w:t>Figure C1 shows pathloss based RSRP on CC-0 and CC-1 in case small cell is placed at the distance of 150m, 250m and 350m. Signal strengt</w:t>
      </w:r>
      <w:r w:rsidR="00CB56F5">
        <w:t>h</w:t>
      </w:r>
      <w:r>
        <w:t>s indicate that a usability of the serving cell RSRP based small cell discovery and handover strategies depends on the small cell deployment. This needs to</w:t>
      </w:r>
      <w:r w:rsidR="00404B36">
        <w:t xml:space="preserve"> be</w:t>
      </w:r>
      <w:r>
        <w:t xml:space="preserve"> taken into account when selecting events and event co</w:t>
      </w:r>
      <w:r w:rsidR="00CB56F5">
        <w:t>nfigurations for inter-frequency</w:t>
      </w:r>
      <w:r>
        <w:t xml:space="preserve"> handover triggering</w:t>
      </w:r>
      <w:r w:rsidR="000F5875">
        <w:t>, and shows how the small cell placement affec</w:t>
      </w:r>
      <w:r w:rsidR="00CB56F5">
        <w:t>t</w:t>
      </w:r>
      <w:r w:rsidR="000F5875">
        <w:t>s the potential for offloading.</w:t>
      </w:r>
    </w:p>
    <w:p w:rsidR="00605F4E" w:rsidRPr="00605F4E" w:rsidRDefault="00605F4E" w:rsidP="00605F4E"/>
    <w:p w:rsidR="00461F2D" w:rsidRPr="00461F2D" w:rsidRDefault="00295FC1" w:rsidP="00461F2D">
      <w:r>
        <w:rPr>
          <w:noProof/>
        </w:rPr>
        <w:drawing>
          <wp:inline distT="0" distB="0" distL="0" distR="0" wp14:anchorId="26F13619" wp14:editId="0EB51A3A">
            <wp:extent cx="5939790" cy="2545715"/>
            <wp:effectExtent l="0" t="0" r="0" b="0"/>
            <wp:docPr id="20"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461F2D" w:rsidRPr="00461F2D" w:rsidRDefault="00461F2D" w:rsidP="00461F2D">
      <w:pPr>
        <w:spacing w:before="120" w:after="120"/>
        <w:jc w:val="center"/>
        <w:rPr>
          <w:b/>
        </w:rPr>
      </w:pPr>
      <w:r w:rsidRPr="00461F2D">
        <w:rPr>
          <w:b/>
        </w:rPr>
        <w:t xml:space="preserve">Figure </w:t>
      </w:r>
      <w:r>
        <w:rPr>
          <w:b/>
        </w:rPr>
        <w:t>C1</w:t>
      </w:r>
      <w:r w:rsidRPr="00461F2D">
        <w:rPr>
          <w:b/>
        </w:rPr>
        <w:t>: Different deployment strategies for small inter-frequency cells.</w:t>
      </w:r>
    </w:p>
    <w:p w:rsidR="00605F4E" w:rsidRDefault="00605F4E" w:rsidP="00605F4E"/>
    <w:p w:rsidR="00461F2D" w:rsidRPr="001F52C8" w:rsidRDefault="00461F2D" w:rsidP="001F52C8"/>
    <w:sectPr w:rsidR="00461F2D" w:rsidRPr="001F52C8">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C88" w:rsidRDefault="00DC5C88">
      <w:r>
        <w:separator/>
      </w:r>
    </w:p>
  </w:endnote>
  <w:endnote w:type="continuationSeparator" w:id="0">
    <w:p w:rsidR="00DC5C88" w:rsidRDefault="00DC5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37A" w:rsidRDefault="004613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37A" w:rsidRDefault="0046137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37A" w:rsidRDefault="004613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C88" w:rsidRDefault="00DC5C88">
      <w:r>
        <w:separator/>
      </w:r>
    </w:p>
  </w:footnote>
  <w:footnote w:type="continuationSeparator" w:id="0">
    <w:p w:rsidR="00DC5C88" w:rsidRDefault="00DC5C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37A" w:rsidRDefault="004613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37A" w:rsidRDefault="004613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37A" w:rsidRDefault="004613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822032"/>
    <w:lvl w:ilvl="0">
      <w:numFmt w:val="decimal"/>
      <w:lvlText w:val="*"/>
      <w:lvlJc w:val="left"/>
    </w:lvl>
  </w:abstractNum>
  <w:abstractNum w:abstractNumId="1">
    <w:nsid w:val="0BE176E8"/>
    <w:multiLevelType w:val="hybridMultilevel"/>
    <w:tmpl w:val="C840B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D87E0B"/>
    <w:multiLevelType w:val="singleLevel"/>
    <w:tmpl w:val="0C09000F"/>
    <w:lvl w:ilvl="0">
      <w:start w:val="1"/>
      <w:numFmt w:val="decimal"/>
      <w:lvlText w:val="%1."/>
      <w:lvlJc w:val="left"/>
      <w:pPr>
        <w:tabs>
          <w:tab w:val="num" w:pos="360"/>
        </w:tabs>
        <w:ind w:left="360" w:hanging="360"/>
      </w:pPr>
    </w:lvl>
  </w:abstractNum>
  <w:abstractNum w:abstractNumId="4">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1C6984"/>
    <w:multiLevelType w:val="hybridMultilevel"/>
    <w:tmpl w:val="8B0A94BE"/>
    <w:lvl w:ilvl="0" w:tplc="A1721A2C">
      <w:start w:val="1"/>
      <w:numFmt w:val="bullet"/>
      <w:lvlText w:val=""/>
      <w:lvlJc w:val="left"/>
      <w:pPr>
        <w:tabs>
          <w:tab w:val="num" w:pos="720"/>
        </w:tabs>
        <w:ind w:left="720" w:hanging="360"/>
      </w:pPr>
      <w:rPr>
        <w:rFonts w:ascii="Wingdings" w:hAnsi="Wingdings" w:hint="default"/>
      </w:rPr>
    </w:lvl>
    <w:lvl w:ilvl="1" w:tplc="515242F8" w:tentative="1">
      <w:start w:val="1"/>
      <w:numFmt w:val="bullet"/>
      <w:lvlText w:val=""/>
      <w:lvlJc w:val="left"/>
      <w:pPr>
        <w:tabs>
          <w:tab w:val="num" w:pos="1440"/>
        </w:tabs>
        <w:ind w:left="1440" w:hanging="360"/>
      </w:pPr>
      <w:rPr>
        <w:rFonts w:ascii="Wingdings" w:hAnsi="Wingdings" w:hint="default"/>
      </w:rPr>
    </w:lvl>
    <w:lvl w:ilvl="2" w:tplc="942CE208" w:tentative="1">
      <w:start w:val="1"/>
      <w:numFmt w:val="bullet"/>
      <w:lvlText w:val=""/>
      <w:lvlJc w:val="left"/>
      <w:pPr>
        <w:tabs>
          <w:tab w:val="num" w:pos="2160"/>
        </w:tabs>
        <w:ind w:left="2160" w:hanging="360"/>
      </w:pPr>
      <w:rPr>
        <w:rFonts w:ascii="Wingdings" w:hAnsi="Wingdings" w:hint="default"/>
      </w:rPr>
    </w:lvl>
    <w:lvl w:ilvl="3" w:tplc="FC12D6C8" w:tentative="1">
      <w:start w:val="1"/>
      <w:numFmt w:val="bullet"/>
      <w:lvlText w:val=""/>
      <w:lvlJc w:val="left"/>
      <w:pPr>
        <w:tabs>
          <w:tab w:val="num" w:pos="2880"/>
        </w:tabs>
        <w:ind w:left="2880" w:hanging="360"/>
      </w:pPr>
      <w:rPr>
        <w:rFonts w:ascii="Wingdings" w:hAnsi="Wingdings" w:hint="default"/>
      </w:rPr>
    </w:lvl>
    <w:lvl w:ilvl="4" w:tplc="606216F0" w:tentative="1">
      <w:start w:val="1"/>
      <w:numFmt w:val="bullet"/>
      <w:lvlText w:val=""/>
      <w:lvlJc w:val="left"/>
      <w:pPr>
        <w:tabs>
          <w:tab w:val="num" w:pos="3600"/>
        </w:tabs>
        <w:ind w:left="3600" w:hanging="360"/>
      </w:pPr>
      <w:rPr>
        <w:rFonts w:ascii="Wingdings" w:hAnsi="Wingdings" w:hint="default"/>
      </w:rPr>
    </w:lvl>
    <w:lvl w:ilvl="5" w:tplc="55DE95B8" w:tentative="1">
      <w:start w:val="1"/>
      <w:numFmt w:val="bullet"/>
      <w:lvlText w:val=""/>
      <w:lvlJc w:val="left"/>
      <w:pPr>
        <w:tabs>
          <w:tab w:val="num" w:pos="4320"/>
        </w:tabs>
        <w:ind w:left="4320" w:hanging="360"/>
      </w:pPr>
      <w:rPr>
        <w:rFonts w:ascii="Wingdings" w:hAnsi="Wingdings" w:hint="default"/>
      </w:rPr>
    </w:lvl>
    <w:lvl w:ilvl="6" w:tplc="4A8E7708" w:tentative="1">
      <w:start w:val="1"/>
      <w:numFmt w:val="bullet"/>
      <w:lvlText w:val=""/>
      <w:lvlJc w:val="left"/>
      <w:pPr>
        <w:tabs>
          <w:tab w:val="num" w:pos="5040"/>
        </w:tabs>
        <w:ind w:left="5040" w:hanging="360"/>
      </w:pPr>
      <w:rPr>
        <w:rFonts w:ascii="Wingdings" w:hAnsi="Wingdings" w:hint="default"/>
      </w:rPr>
    </w:lvl>
    <w:lvl w:ilvl="7" w:tplc="E1BA41F0" w:tentative="1">
      <w:start w:val="1"/>
      <w:numFmt w:val="bullet"/>
      <w:lvlText w:val=""/>
      <w:lvlJc w:val="left"/>
      <w:pPr>
        <w:tabs>
          <w:tab w:val="num" w:pos="5760"/>
        </w:tabs>
        <w:ind w:left="5760" w:hanging="360"/>
      </w:pPr>
      <w:rPr>
        <w:rFonts w:ascii="Wingdings" w:hAnsi="Wingdings" w:hint="default"/>
      </w:rPr>
    </w:lvl>
    <w:lvl w:ilvl="8" w:tplc="0D2CBF56" w:tentative="1">
      <w:start w:val="1"/>
      <w:numFmt w:val="bullet"/>
      <w:lvlText w:val=""/>
      <w:lvlJc w:val="left"/>
      <w:pPr>
        <w:tabs>
          <w:tab w:val="num" w:pos="6480"/>
        </w:tabs>
        <w:ind w:left="6480" w:hanging="360"/>
      </w:pPr>
      <w:rPr>
        <w:rFonts w:ascii="Wingdings" w:hAnsi="Wingdings" w:hint="default"/>
      </w:rPr>
    </w:lvl>
  </w:abstractNum>
  <w:abstractNum w:abstractNumId="6">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650F2E"/>
    <w:multiLevelType w:val="hybridMultilevel"/>
    <w:tmpl w:val="0590A8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42164A"/>
    <w:multiLevelType w:val="singleLevel"/>
    <w:tmpl w:val="96665D84"/>
    <w:lvl w:ilvl="0">
      <w:start w:val="1"/>
      <w:numFmt w:val="decimal"/>
      <w:lvlText w:val="%1)"/>
      <w:legacy w:legacy="1" w:legacySpace="0" w:legacyIndent="283"/>
      <w:lvlJc w:val="left"/>
      <w:pPr>
        <w:ind w:left="850" w:hanging="283"/>
      </w:pPr>
    </w:lvl>
  </w:abstractNum>
  <w:abstractNum w:abstractNumId="13">
    <w:nsid w:val="2F976E71"/>
    <w:multiLevelType w:val="hybridMultilevel"/>
    <w:tmpl w:val="5778E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9BF055E"/>
    <w:multiLevelType w:val="singleLevel"/>
    <w:tmpl w:val="96665D84"/>
    <w:lvl w:ilvl="0">
      <w:start w:val="1"/>
      <w:numFmt w:val="decimal"/>
      <w:lvlText w:val="%1)"/>
      <w:legacy w:legacy="1" w:legacySpace="0" w:legacyIndent="283"/>
      <w:lvlJc w:val="left"/>
      <w:pPr>
        <w:ind w:left="850" w:hanging="283"/>
      </w:pPr>
    </w:lvl>
  </w:abstractNum>
  <w:abstractNum w:abstractNumId="17">
    <w:nsid w:val="3B9A3C2A"/>
    <w:multiLevelType w:val="singleLevel"/>
    <w:tmpl w:val="96665D84"/>
    <w:lvl w:ilvl="0">
      <w:start w:val="1"/>
      <w:numFmt w:val="decimal"/>
      <w:lvlText w:val="%1)"/>
      <w:legacy w:legacy="1" w:legacySpace="0" w:legacyIndent="283"/>
      <w:lvlJc w:val="left"/>
      <w:pPr>
        <w:ind w:left="850" w:hanging="283"/>
      </w:pPr>
    </w:lvl>
  </w:abstractNum>
  <w:abstractNum w:abstractNumId="18">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31C53BC"/>
    <w:multiLevelType w:val="singleLevel"/>
    <w:tmpl w:val="0C09000F"/>
    <w:lvl w:ilvl="0">
      <w:start w:val="1"/>
      <w:numFmt w:val="decimal"/>
      <w:lvlText w:val="%1."/>
      <w:lvlJc w:val="left"/>
      <w:pPr>
        <w:tabs>
          <w:tab w:val="num" w:pos="360"/>
        </w:tabs>
        <w:ind w:left="360" w:hanging="360"/>
      </w:pPr>
    </w:lvl>
  </w:abstractNum>
  <w:abstractNum w:abstractNumId="21">
    <w:nsid w:val="47735013"/>
    <w:multiLevelType w:val="singleLevel"/>
    <w:tmpl w:val="96665D84"/>
    <w:lvl w:ilvl="0">
      <w:start w:val="1"/>
      <w:numFmt w:val="decimal"/>
      <w:lvlText w:val="%1)"/>
      <w:legacy w:legacy="1" w:legacySpace="0" w:legacyIndent="283"/>
      <w:lvlJc w:val="left"/>
      <w:pPr>
        <w:ind w:left="850" w:hanging="283"/>
      </w:pPr>
    </w:lvl>
  </w:abstractNum>
  <w:abstractNum w:abstractNumId="22">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B1E1F32"/>
    <w:multiLevelType w:val="hybridMultilevel"/>
    <w:tmpl w:val="E9142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4C42C3"/>
    <w:multiLevelType w:val="hybridMultilevel"/>
    <w:tmpl w:val="FC8413E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EE56948"/>
    <w:multiLevelType w:val="hybridMultilevel"/>
    <w:tmpl w:val="7E2CF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18"/>
  </w:num>
  <w:num w:numId="4">
    <w:abstractNumId w:val="10"/>
  </w:num>
  <w:num w:numId="5">
    <w:abstractNumId w:val="23"/>
  </w:num>
  <w:num w:numId="6">
    <w:abstractNumId w:val="8"/>
  </w:num>
  <w:num w:numId="7">
    <w:abstractNumId w:val="22"/>
  </w:num>
  <w:num w:numId="8">
    <w:abstractNumId w:val="2"/>
  </w:num>
  <w:num w:numId="9">
    <w:abstractNumId w:val="29"/>
  </w:num>
  <w:num w:numId="10">
    <w:abstractNumId w:val="4"/>
  </w:num>
  <w:num w:numId="11">
    <w:abstractNumId w:val="9"/>
  </w:num>
  <w:num w:numId="12">
    <w:abstractNumId w:val="15"/>
  </w:num>
  <w:num w:numId="13">
    <w:abstractNumId w:val="17"/>
  </w:num>
  <w:num w:numId="14">
    <w:abstractNumId w:val="24"/>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16"/>
  </w:num>
  <w:num w:numId="17">
    <w:abstractNumId w:val="12"/>
  </w:num>
  <w:num w:numId="18">
    <w:abstractNumId w:val="28"/>
  </w:num>
  <w:num w:numId="19">
    <w:abstractNumId w:val="21"/>
  </w:num>
  <w:num w:numId="20">
    <w:abstractNumId w:val="20"/>
  </w:num>
  <w:num w:numId="21">
    <w:abstractNumId w:val="3"/>
  </w:num>
  <w:num w:numId="22">
    <w:abstractNumId w:val="6"/>
  </w:num>
  <w:num w:numId="23">
    <w:abstractNumId w:val="25"/>
  </w:num>
  <w:num w:numId="24">
    <w:abstractNumId w:val="7"/>
  </w:num>
  <w:num w:numId="25">
    <w:abstractNumId w:val="30"/>
  </w:num>
  <w:num w:numId="26">
    <w:abstractNumId w:val="27"/>
  </w:num>
  <w:num w:numId="27">
    <w:abstractNumId w:val="11"/>
  </w:num>
  <w:num w:numId="28">
    <w:abstractNumId w:val="5"/>
  </w:num>
  <w:num w:numId="29">
    <w:abstractNumId w:val="13"/>
  </w:num>
  <w:num w:numId="30">
    <w:abstractNumId w:val="1"/>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38E1"/>
    <w:rsid w:val="000039E2"/>
    <w:rsid w:val="000074C4"/>
    <w:rsid w:val="000078FA"/>
    <w:rsid w:val="000144B5"/>
    <w:rsid w:val="00017807"/>
    <w:rsid w:val="00017D2B"/>
    <w:rsid w:val="00017EDA"/>
    <w:rsid w:val="00020202"/>
    <w:rsid w:val="00034170"/>
    <w:rsid w:val="00045BBA"/>
    <w:rsid w:val="000503BB"/>
    <w:rsid w:val="000511F9"/>
    <w:rsid w:val="000528A2"/>
    <w:rsid w:val="00052A9D"/>
    <w:rsid w:val="00056544"/>
    <w:rsid w:val="00063D9E"/>
    <w:rsid w:val="00064AD3"/>
    <w:rsid w:val="00066520"/>
    <w:rsid w:val="000767FC"/>
    <w:rsid w:val="000838CD"/>
    <w:rsid w:val="0009531C"/>
    <w:rsid w:val="00095749"/>
    <w:rsid w:val="000A10B3"/>
    <w:rsid w:val="000A185C"/>
    <w:rsid w:val="000A20BA"/>
    <w:rsid w:val="000B0D6B"/>
    <w:rsid w:val="000C4D27"/>
    <w:rsid w:val="000C54A4"/>
    <w:rsid w:val="000D4F6B"/>
    <w:rsid w:val="000D5D82"/>
    <w:rsid w:val="000D6B80"/>
    <w:rsid w:val="000D6CDE"/>
    <w:rsid w:val="000D708A"/>
    <w:rsid w:val="000E0C69"/>
    <w:rsid w:val="000E58CC"/>
    <w:rsid w:val="000F2F4E"/>
    <w:rsid w:val="000F4D1B"/>
    <w:rsid w:val="000F5875"/>
    <w:rsid w:val="000F5BB3"/>
    <w:rsid w:val="00113125"/>
    <w:rsid w:val="00123519"/>
    <w:rsid w:val="001317FF"/>
    <w:rsid w:val="00132E40"/>
    <w:rsid w:val="0013374B"/>
    <w:rsid w:val="00135AAD"/>
    <w:rsid w:val="00135D77"/>
    <w:rsid w:val="00137D78"/>
    <w:rsid w:val="0015348D"/>
    <w:rsid w:val="00154008"/>
    <w:rsid w:val="0015561B"/>
    <w:rsid w:val="00160F1F"/>
    <w:rsid w:val="00165033"/>
    <w:rsid w:val="001670EA"/>
    <w:rsid w:val="001674A0"/>
    <w:rsid w:val="001726C7"/>
    <w:rsid w:val="00182286"/>
    <w:rsid w:val="00182892"/>
    <w:rsid w:val="0018380C"/>
    <w:rsid w:val="00183A37"/>
    <w:rsid w:val="001A296F"/>
    <w:rsid w:val="001B3DF1"/>
    <w:rsid w:val="001B4BFC"/>
    <w:rsid w:val="001C4160"/>
    <w:rsid w:val="001D31F8"/>
    <w:rsid w:val="001E6AB2"/>
    <w:rsid w:val="001F5019"/>
    <w:rsid w:val="001F52C8"/>
    <w:rsid w:val="00204B3A"/>
    <w:rsid w:val="00206FBA"/>
    <w:rsid w:val="002149AF"/>
    <w:rsid w:val="00214FE2"/>
    <w:rsid w:val="00222A7A"/>
    <w:rsid w:val="00224A2C"/>
    <w:rsid w:val="002312F4"/>
    <w:rsid w:val="00231FC7"/>
    <w:rsid w:val="0023482A"/>
    <w:rsid w:val="0024157A"/>
    <w:rsid w:val="0024336B"/>
    <w:rsid w:val="00247F41"/>
    <w:rsid w:val="00252C17"/>
    <w:rsid w:val="002532B8"/>
    <w:rsid w:val="00254856"/>
    <w:rsid w:val="00254A07"/>
    <w:rsid w:val="0026687C"/>
    <w:rsid w:val="00266995"/>
    <w:rsid w:val="00276320"/>
    <w:rsid w:val="00285510"/>
    <w:rsid w:val="00286377"/>
    <w:rsid w:val="002941F6"/>
    <w:rsid w:val="00295FC1"/>
    <w:rsid w:val="0029713E"/>
    <w:rsid w:val="002A2EE7"/>
    <w:rsid w:val="002A352A"/>
    <w:rsid w:val="002A4A51"/>
    <w:rsid w:val="002A5009"/>
    <w:rsid w:val="002B132E"/>
    <w:rsid w:val="002B2813"/>
    <w:rsid w:val="002B5FAD"/>
    <w:rsid w:val="002C6C00"/>
    <w:rsid w:val="002D3555"/>
    <w:rsid w:val="002D365F"/>
    <w:rsid w:val="002D4356"/>
    <w:rsid w:val="002E36A3"/>
    <w:rsid w:val="002E5D70"/>
    <w:rsid w:val="002E69DF"/>
    <w:rsid w:val="002F35B0"/>
    <w:rsid w:val="002F72DA"/>
    <w:rsid w:val="003029CE"/>
    <w:rsid w:val="003048D7"/>
    <w:rsid w:val="003071F6"/>
    <w:rsid w:val="00310096"/>
    <w:rsid w:val="00313CB0"/>
    <w:rsid w:val="00313F96"/>
    <w:rsid w:val="00317230"/>
    <w:rsid w:val="00320B69"/>
    <w:rsid w:val="0032761A"/>
    <w:rsid w:val="00336C0E"/>
    <w:rsid w:val="00340CFB"/>
    <w:rsid w:val="0034111C"/>
    <w:rsid w:val="0034658D"/>
    <w:rsid w:val="00352CF0"/>
    <w:rsid w:val="00352D21"/>
    <w:rsid w:val="003555C6"/>
    <w:rsid w:val="00356FE3"/>
    <w:rsid w:val="0035757E"/>
    <w:rsid w:val="00357B9C"/>
    <w:rsid w:val="003642A6"/>
    <w:rsid w:val="00364302"/>
    <w:rsid w:val="00375FCF"/>
    <w:rsid w:val="003768D3"/>
    <w:rsid w:val="0037751C"/>
    <w:rsid w:val="003917DF"/>
    <w:rsid w:val="00396F25"/>
    <w:rsid w:val="00397FD6"/>
    <w:rsid w:val="003A22B6"/>
    <w:rsid w:val="003A4426"/>
    <w:rsid w:val="003A597F"/>
    <w:rsid w:val="003A72F6"/>
    <w:rsid w:val="003B030B"/>
    <w:rsid w:val="003B053D"/>
    <w:rsid w:val="003B0C03"/>
    <w:rsid w:val="003B3F59"/>
    <w:rsid w:val="003B4B41"/>
    <w:rsid w:val="003C2E19"/>
    <w:rsid w:val="003C6F5C"/>
    <w:rsid w:val="003D3A7B"/>
    <w:rsid w:val="003D402B"/>
    <w:rsid w:val="003D7CE7"/>
    <w:rsid w:val="003E1592"/>
    <w:rsid w:val="003F14ED"/>
    <w:rsid w:val="003F23F0"/>
    <w:rsid w:val="003F3EF8"/>
    <w:rsid w:val="00400521"/>
    <w:rsid w:val="00402812"/>
    <w:rsid w:val="004030AF"/>
    <w:rsid w:val="00403231"/>
    <w:rsid w:val="00403C03"/>
    <w:rsid w:val="00404B36"/>
    <w:rsid w:val="00404C82"/>
    <w:rsid w:val="00405DE6"/>
    <w:rsid w:val="004105AC"/>
    <w:rsid w:val="00411F19"/>
    <w:rsid w:val="004138BD"/>
    <w:rsid w:val="0041390C"/>
    <w:rsid w:val="004176FF"/>
    <w:rsid w:val="00421102"/>
    <w:rsid w:val="00421419"/>
    <w:rsid w:val="00422694"/>
    <w:rsid w:val="004244DC"/>
    <w:rsid w:val="00424584"/>
    <w:rsid w:val="00424D98"/>
    <w:rsid w:val="00424FA7"/>
    <w:rsid w:val="00430490"/>
    <w:rsid w:val="00432110"/>
    <w:rsid w:val="00435A81"/>
    <w:rsid w:val="004365C4"/>
    <w:rsid w:val="00445FF7"/>
    <w:rsid w:val="00453341"/>
    <w:rsid w:val="00454042"/>
    <w:rsid w:val="004567B7"/>
    <w:rsid w:val="00461210"/>
    <w:rsid w:val="0046137A"/>
    <w:rsid w:val="00461F2D"/>
    <w:rsid w:val="00465BAA"/>
    <w:rsid w:val="00466F42"/>
    <w:rsid w:val="00467B4C"/>
    <w:rsid w:val="0047175C"/>
    <w:rsid w:val="00472507"/>
    <w:rsid w:val="00472CF4"/>
    <w:rsid w:val="00473E9E"/>
    <w:rsid w:val="00483261"/>
    <w:rsid w:val="0048411A"/>
    <w:rsid w:val="00492079"/>
    <w:rsid w:val="00492665"/>
    <w:rsid w:val="00494A74"/>
    <w:rsid w:val="004A0206"/>
    <w:rsid w:val="004A0532"/>
    <w:rsid w:val="004A1015"/>
    <w:rsid w:val="004A5C65"/>
    <w:rsid w:val="004B09ED"/>
    <w:rsid w:val="004B276B"/>
    <w:rsid w:val="004B55FA"/>
    <w:rsid w:val="004B74FF"/>
    <w:rsid w:val="004C22F9"/>
    <w:rsid w:val="004C51CA"/>
    <w:rsid w:val="004C64F6"/>
    <w:rsid w:val="004C795A"/>
    <w:rsid w:val="004D139E"/>
    <w:rsid w:val="004D37FB"/>
    <w:rsid w:val="004D5285"/>
    <w:rsid w:val="004E4C5A"/>
    <w:rsid w:val="004F0DB4"/>
    <w:rsid w:val="004F44DB"/>
    <w:rsid w:val="004F5835"/>
    <w:rsid w:val="004F70C5"/>
    <w:rsid w:val="0050294C"/>
    <w:rsid w:val="00511079"/>
    <w:rsid w:val="00512C14"/>
    <w:rsid w:val="005132A9"/>
    <w:rsid w:val="0051423C"/>
    <w:rsid w:val="00516FD9"/>
    <w:rsid w:val="005179E1"/>
    <w:rsid w:val="005329D6"/>
    <w:rsid w:val="00541890"/>
    <w:rsid w:val="0055584F"/>
    <w:rsid w:val="00560CCB"/>
    <w:rsid w:val="00572642"/>
    <w:rsid w:val="005830FF"/>
    <w:rsid w:val="005858B7"/>
    <w:rsid w:val="00590825"/>
    <w:rsid w:val="005923F9"/>
    <w:rsid w:val="005926F9"/>
    <w:rsid w:val="00595428"/>
    <w:rsid w:val="00596FFD"/>
    <w:rsid w:val="005A0802"/>
    <w:rsid w:val="005A0970"/>
    <w:rsid w:val="005A15DD"/>
    <w:rsid w:val="005A31B2"/>
    <w:rsid w:val="005A427A"/>
    <w:rsid w:val="005B231C"/>
    <w:rsid w:val="005B5287"/>
    <w:rsid w:val="005D4E3C"/>
    <w:rsid w:val="005D5B2C"/>
    <w:rsid w:val="005E08DB"/>
    <w:rsid w:val="005E44C8"/>
    <w:rsid w:val="005F67DA"/>
    <w:rsid w:val="005F6B7C"/>
    <w:rsid w:val="00600C66"/>
    <w:rsid w:val="00600F4A"/>
    <w:rsid w:val="00602B82"/>
    <w:rsid w:val="00603BA7"/>
    <w:rsid w:val="00605F4E"/>
    <w:rsid w:val="00606042"/>
    <w:rsid w:val="006061DB"/>
    <w:rsid w:val="00607CD2"/>
    <w:rsid w:val="00614CD1"/>
    <w:rsid w:val="0062124F"/>
    <w:rsid w:val="006227C5"/>
    <w:rsid w:val="006345C3"/>
    <w:rsid w:val="00650F66"/>
    <w:rsid w:val="00655489"/>
    <w:rsid w:val="006575E5"/>
    <w:rsid w:val="0065793E"/>
    <w:rsid w:val="00667B00"/>
    <w:rsid w:val="0067523D"/>
    <w:rsid w:val="00677925"/>
    <w:rsid w:val="006824D8"/>
    <w:rsid w:val="006871C7"/>
    <w:rsid w:val="0069042A"/>
    <w:rsid w:val="00695320"/>
    <w:rsid w:val="00696492"/>
    <w:rsid w:val="00697697"/>
    <w:rsid w:val="006B6249"/>
    <w:rsid w:val="006B6F26"/>
    <w:rsid w:val="006C26AC"/>
    <w:rsid w:val="006D4211"/>
    <w:rsid w:val="006D49F0"/>
    <w:rsid w:val="006E0922"/>
    <w:rsid w:val="006E13D1"/>
    <w:rsid w:val="006E2B29"/>
    <w:rsid w:val="006E6BA3"/>
    <w:rsid w:val="006F3C8F"/>
    <w:rsid w:val="00700079"/>
    <w:rsid w:val="00700ED0"/>
    <w:rsid w:val="007077CA"/>
    <w:rsid w:val="0071055F"/>
    <w:rsid w:val="00711AC0"/>
    <w:rsid w:val="00711E13"/>
    <w:rsid w:val="00712EDA"/>
    <w:rsid w:val="007136B5"/>
    <w:rsid w:val="00714D10"/>
    <w:rsid w:val="00715F93"/>
    <w:rsid w:val="0071705B"/>
    <w:rsid w:val="00720595"/>
    <w:rsid w:val="00723250"/>
    <w:rsid w:val="00734A88"/>
    <w:rsid w:val="00737C8F"/>
    <w:rsid w:val="00740E1F"/>
    <w:rsid w:val="007413CB"/>
    <w:rsid w:val="007416F5"/>
    <w:rsid w:val="007500F6"/>
    <w:rsid w:val="00754811"/>
    <w:rsid w:val="00756832"/>
    <w:rsid w:val="00757BC3"/>
    <w:rsid w:val="0076247E"/>
    <w:rsid w:val="00762D40"/>
    <w:rsid w:val="0076421C"/>
    <w:rsid w:val="00764CAE"/>
    <w:rsid w:val="00764CE4"/>
    <w:rsid w:val="00765F8A"/>
    <w:rsid w:val="00771E84"/>
    <w:rsid w:val="0077548E"/>
    <w:rsid w:val="007840BC"/>
    <w:rsid w:val="0078457B"/>
    <w:rsid w:val="00787051"/>
    <w:rsid w:val="00790606"/>
    <w:rsid w:val="007963DD"/>
    <w:rsid w:val="00796D33"/>
    <w:rsid w:val="007A3EB1"/>
    <w:rsid w:val="007B0303"/>
    <w:rsid w:val="007B5876"/>
    <w:rsid w:val="007B7496"/>
    <w:rsid w:val="007C131A"/>
    <w:rsid w:val="007C2739"/>
    <w:rsid w:val="007C3A82"/>
    <w:rsid w:val="007C62A9"/>
    <w:rsid w:val="007D09B7"/>
    <w:rsid w:val="007D0C44"/>
    <w:rsid w:val="007D2198"/>
    <w:rsid w:val="007D221B"/>
    <w:rsid w:val="007D55A8"/>
    <w:rsid w:val="007D6104"/>
    <w:rsid w:val="007E01FA"/>
    <w:rsid w:val="007F717F"/>
    <w:rsid w:val="0080153E"/>
    <w:rsid w:val="00806F5A"/>
    <w:rsid w:val="0081120B"/>
    <w:rsid w:val="00821698"/>
    <w:rsid w:val="00823753"/>
    <w:rsid w:val="00824040"/>
    <w:rsid w:val="00826B4D"/>
    <w:rsid w:val="00826DD9"/>
    <w:rsid w:val="008278B6"/>
    <w:rsid w:val="00832CCF"/>
    <w:rsid w:val="00835F91"/>
    <w:rsid w:val="00841B89"/>
    <w:rsid w:val="00847D9B"/>
    <w:rsid w:val="00861328"/>
    <w:rsid w:val="0086342B"/>
    <w:rsid w:val="008743F3"/>
    <w:rsid w:val="0087444A"/>
    <w:rsid w:val="00875139"/>
    <w:rsid w:val="00875410"/>
    <w:rsid w:val="00885E85"/>
    <w:rsid w:val="008919A1"/>
    <w:rsid w:val="00892F40"/>
    <w:rsid w:val="008942A1"/>
    <w:rsid w:val="008978B4"/>
    <w:rsid w:val="008B34BF"/>
    <w:rsid w:val="008B38AD"/>
    <w:rsid w:val="008B5290"/>
    <w:rsid w:val="008B7466"/>
    <w:rsid w:val="008B755B"/>
    <w:rsid w:val="008C5DD3"/>
    <w:rsid w:val="008D0DEE"/>
    <w:rsid w:val="008D3575"/>
    <w:rsid w:val="008D51A6"/>
    <w:rsid w:val="008E0F52"/>
    <w:rsid w:val="008F276F"/>
    <w:rsid w:val="00900518"/>
    <w:rsid w:val="009159B2"/>
    <w:rsid w:val="00915B81"/>
    <w:rsid w:val="00926E1E"/>
    <w:rsid w:val="00937351"/>
    <w:rsid w:val="00946ECD"/>
    <w:rsid w:val="00947C4F"/>
    <w:rsid w:val="00947C8E"/>
    <w:rsid w:val="009516BB"/>
    <w:rsid w:val="00952ED5"/>
    <w:rsid w:val="009535A0"/>
    <w:rsid w:val="009647FD"/>
    <w:rsid w:val="00965E11"/>
    <w:rsid w:val="00980F4B"/>
    <w:rsid w:val="009846A6"/>
    <w:rsid w:val="00985EF7"/>
    <w:rsid w:val="00986842"/>
    <w:rsid w:val="009922E7"/>
    <w:rsid w:val="009A0262"/>
    <w:rsid w:val="009A0EC4"/>
    <w:rsid w:val="009A0F84"/>
    <w:rsid w:val="009C02CD"/>
    <w:rsid w:val="009C2DD2"/>
    <w:rsid w:val="009C51D5"/>
    <w:rsid w:val="009D06F2"/>
    <w:rsid w:val="009D1081"/>
    <w:rsid w:val="009E1D1A"/>
    <w:rsid w:val="009E287D"/>
    <w:rsid w:val="009E5AF5"/>
    <w:rsid w:val="009F3237"/>
    <w:rsid w:val="009F5E07"/>
    <w:rsid w:val="009F7D66"/>
    <w:rsid w:val="00A131C5"/>
    <w:rsid w:val="00A1661B"/>
    <w:rsid w:val="00A25F05"/>
    <w:rsid w:val="00A34AB0"/>
    <w:rsid w:val="00A415E3"/>
    <w:rsid w:val="00A41997"/>
    <w:rsid w:val="00A42032"/>
    <w:rsid w:val="00A50158"/>
    <w:rsid w:val="00A62686"/>
    <w:rsid w:val="00A73DE8"/>
    <w:rsid w:val="00A74A86"/>
    <w:rsid w:val="00A77165"/>
    <w:rsid w:val="00A77B40"/>
    <w:rsid w:val="00A8083B"/>
    <w:rsid w:val="00A84C2E"/>
    <w:rsid w:val="00A938E6"/>
    <w:rsid w:val="00A96926"/>
    <w:rsid w:val="00AA168D"/>
    <w:rsid w:val="00AA6E66"/>
    <w:rsid w:val="00AB32AC"/>
    <w:rsid w:val="00AC02C1"/>
    <w:rsid w:val="00AC0AB6"/>
    <w:rsid w:val="00AD3CAD"/>
    <w:rsid w:val="00AD4FC0"/>
    <w:rsid w:val="00AE17D7"/>
    <w:rsid w:val="00AE428D"/>
    <w:rsid w:val="00AF2038"/>
    <w:rsid w:val="00AF30FC"/>
    <w:rsid w:val="00AF5591"/>
    <w:rsid w:val="00AF7AB4"/>
    <w:rsid w:val="00B02FF8"/>
    <w:rsid w:val="00B13158"/>
    <w:rsid w:val="00B13D23"/>
    <w:rsid w:val="00B1513F"/>
    <w:rsid w:val="00B177E4"/>
    <w:rsid w:val="00B20528"/>
    <w:rsid w:val="00B2126D"/>
    <w:rsid w:val="00B27E88"/>
    <w:rsid w:val="00B3000E"/>
    <w:rsid w:val="00B328A0"/>
    <w:rsid w:val="00B36102"/>
    <w:rsid w:val="00B44494"/>
    <w:rsid w:val="00B4674C"/>
    <w:rsid w:val="00B61448"/>
    <w:rsid w:val="00B618D9"/>
    <w:rsid w:val="00B63337"/>
    <w:rsid w:val="00B64B62"/>
    <w:rsid w:val="00B7267A"/>
    <w:rsid w:val="00B81F0D"/>
    <w:rsid w:val="00B82613"/>
    <w:rsid w:val="00B8560E"/>
    <w:rsid w:val="00B93008"/>
    <w:rsid w:val="00B94E0E"/>
    <w:rsid w:val="00BA4EE4"/>
    <w:rsid w:val="00BB3E2B"/>
    <w:rsid w:val="00BB6ACC"/>
    <w:rsid w:val="00BC2FC6"/>
    <w:rsid w:val="00BD073A"/>
    <w:rsid w:val="00BD3D01"/>
    <w:rsid w:val="00BE02B4"/>
    <w:rsid w:val="00BE05F5"/>
    <w:rsid w:val="00BE3257"/>
    <w:rsid w:val="00BE48A8"/>
    <w:rsid w:val="00BF037C"/>
    <w:rsid w:val="00BF10BC"/>
    <w:rsid w:val="00BF3D30"/>
    <w:rsid w:val="00BF45D5"/>
    <w:rsid w:val="00C035E0"/>
    <w:rsid w:val="00C046C7"/>
    <w:rsid w:val="00C0565C"/>
    <w:rsid w:val="00C0600C"/>
    <w:rsid w:val="00C104B2"/>
    <w:rsid w:val="00C112DD"/>
    <w:rsid w:val="00C14E55"/>
    <w:rsid w:val="00C20E53"/>
    <w:rsid w:val="00C23FC2"/>
    <w:rsid w:val="00C253D1"/>
    <w:rsid w:val="00C269ED"/>
    <w:rsid w:val="00C35922"/>
    <w:rsid w:val="00C35F83"/>
    <w:rsid w:val="00C4172C"/>
    <w:rsid w:val="00C41B6A"/>
    <w:rsid w:val="00C43FF0"/>
    <w:rsid w:val="00C44F2A"/>
    <w:rsid w:val="00C45F16"/>
    <w:rsid w:val="00C47029"/>
    <w:rsid w:val="00C52A7D"/>
    <w:rsid w:val="00C662CC"/>
    <w:rsid w:val="00C70344"/>
    <w:rsid w:val="00C723C9"/>
    <w:rsid w:val="00C74934"/>
    <w:rsid w:val="00C829A1"/>
    <w:rsid w:val="00C83929"/>
    <w:rsid w:val="00C864AA"/>
    <w:rsid w:val="00C96F79"/>
    <w:rsid w:val="00C97C73"/>
    <w:rsid w:val="00CA1CDF"/>
    <w:rsid w:val="00CA21A3"/>
    <w:rsid w:val="00CA234D"/>
    <w:rsid w:val="00CA4C09"/>
    <w:rsid w:val="00CA6FA7"/>
    <w:rsid w:val="00CB09DA"/>
    <w:rsid w:val="00CB09DB"/>
    <w:rsid w:val="00CB2B44"/>
    <w:rsid w:val="00CB34D5"/>
    <w:rsid w:val="00CB56F5"/>
    <w:rsid w:val="00CB75A0"/>
    <w:rsid w:val="00CC74FA"/>
    <w:rsid w:val="00CD1F32"/>
    <w:rsid w:val="00CD4311"/>
    <w:rsid w:val="00CD4700"/>
    <w:rsid w:val="00CD554B"/>
    <w:rsid w:val="00CE2D61"/>
    <w:rsid w:val="00CE5A63"/>
    <w:rsid w:val="00CE764E"/>
    <w:rsid w:val="00CF5D28"/>
    <w:rsid w:val="00D030DC"/>
    <w:rsid w:val="00D034B7"/>
    <w:rsid w:val="00D064E8"/>
    <w:rsid w:val="00D10CAD"/>
    <w:rsid w:val="00D11615"/>
    <w:rsid w:val="00D177E1"/>
    <w:rsid w:val="00D20C17"/>
    <w:rsid w:val="00D22A29"/>
    <w:rsid w:val="00D262BA"/>
    <w:rsid w:val="00D31691"/>
    <w:rsid w:val="00D379F7"/>
    <w:rsid w:val="00D41DE8"/>
    <w:rsid w:val="00D466D6"/>
    <w:rsid w:val="00D46F42"/>
    <w:rsid w:val="00D47384"/>
    <w:rsid w:val="00D47C16"/>
    <w:rsid w:val="00D50C12"/>
    <w:rsid w:val="00D528B6"/>
    <w:rsid w:val="00D52BF5"/>
    <w:rsid w:val="00D605F8"/>
    <w:rsid w:val="00D61443"/>
    <w:rsid w:val="00D6378D"/>
    <w:rsid w:val="00D67145"/>
    <w:rsid w:val="00D828E4"/>
    <w:rsid w:val="00D874DF"/>
    <w:rsid w:val="00D93EDB"/>
    <w:rsid w:val="00D9415C"/>
    <w:rsid w:val="00DA0DD3"/>
    <w:rsid w:val="00DB32E9"/>
    <w:rsid w:val="00DB3A47"/>
    <w:rsid w:val="00DB44D6"/>
    <w:rsid w:val="00DC062C"/>
    <w:rsid w:val="00DC13AC"/>
    <w:rsid w:val="00DC5C88"/>
    <w:rsid w:val="00DD02F3"/>
    <w:rsid w:val="00DD138A"/>
    <w:rsid w:val="00DD229E"/>
    <w:rsid w:val="00DD55E0"/>
    <w:rsid w:val="00DD5D62"/>
    <w:rsid w:val="00DE3DBB"/>
    <w:rsid w:val="00DE5439"/>
    <w:rsid w:val="00DF0A64"/>
    <w:rsid w:val="00DF3CCB"/>
    <w:rsid w:val="00DF62F4"/>
    <w:rsid w:val="00E021FB"/>
    <w:rsid w:val="00E0576C"/>
    <w:rsid w:val="00E05ACE"/>
    <w:rsid w:val="00E15904"/>
    <w:rsid w:val="00E42C5F"/>
    <w:rsid w:val="00E43D81"/>
    <w:rsid w:val="00E5033E"/>
    <w:rsid w:val="00E51957"/>
    <w:rsid w:val="00E544AF"/>
    <w:rsid w:val="00E56687"/>
    <w:rsid w:val="00E671A9"/>
    <w:rsid w:val="00E675CA"/>
    <w:rsid w:val="00E726B4"/>
    <w:rsid w:val="00E8495A"/>
    <w:rsid w:val="00E85307"/>
    <w:rsid w:val="00E8612C"/>
    <w:rsid w:val="00E87AF8"/>
    <w:rsid w:val="00E91984"/>
    <w:rsid w:val="00E93F6B"/>
    <w:rsid w:val="00E946A6"/>
    <w:rsid w:val="00E97F44"/>
    <w:rsid w:val="00EA1D43"/>
    <w:rsid w:val="00EA474B"/>
    <w:rsid w:val="00EB14E4"/>
    <w:rsid w:val="00EB1745"/>
    <w:rsid w:val="00EB34FE"/>
    <w:rsid w:val="00EC0407"/>
    <w:rsid w:val="00EC2581"/>
    <w:rsid w:val="00EE0552"/>
    <w:rsid w:val="00EE0EEB"/>
    <w:rsid w:val="00EE1A91"/>
    <w:rsid w:val="00EE2C2E"/>
    <w:rsid w:val="00EE76A9"/>
    <w:rsid w:val="00EE7FA7"/>
    <w:rsid w:val="00EF21C3"/>
    <w:rsid w:val="00EF26D3"/>
    <w:rsid w:val="00F00A24"/>
    <w:rsid w:val="00F02730"/>
    <w:rsid w:val="00F04C41"/>
    <w:rsid w:val="00F05543"/>
    <w:rsid w:val="00F06034"/>
    <w:rsid w:val="00F10C9E"/>
    <w:rsid w:val="00F12195"/>
    <w:rsid w:val="00F13361"/>
    <w:rsid w:val="00F1531A"/>
    <w:rsid w:val="00F176BB"/>
    <w:rsid w:val="00F42DB9"/>
    <w:rsid w:val="00F4544E"/>
    <w:rsid w:val="00F458DC"/>
    <w:rsid w:val="00F532E8"/>
    <w:rsid w:val="00F61D45"/>
    <w:rsid w:val="00F75952"/>
    <w:rsid w:val="00F8207A"/>
    <w:rsid w:val="00F8449B"/>
    <w:rsid w:val="00F94182"/>
    <w:rsid w:val="00F95345"/>
    <w:rsid w:val="00FA0ACE"/>
    <w:rsid w:val="00FA6E7F"/>
    <w:rsid w:val="00FA7114"/>
    <w:rsid w:val="00FB1897"/>
    <w:rsid w:val="00FB2379"/>
    <w:rsid w:val="00FB5AF9"/>
    <w:rsid w:val="00FB6FE5"/>
    <w:rsid w:val="00FC103D"/>
    <w:rsid w:val="00FC3AEE"/>
    <w:rsid w:val="00FC67A1"/>
    <w:rsid w:val="00FC7F2D"/>
    <w:rsid w:val="00FD026B"/>
    <w:rsid w:val="00FD6BD6"/>
    <w:rsid w:val="00FE002E"/>
    <w:rsid w:val="00FE2776"/>
    <w:rsid w:val="00FE3EAA"/>
    <w:rsid w:val="00FE4ACE"/>
    <w:rsid w:val="00FE71ED"/>
    <w:rsid w:val="00FE7911"/>
    <w:rsid w:val="00FF0482"/>
    <w:rsid w:val="00FF16F2"/>
    <w:rsid w:val="00FF1E2B"/>
    <w:rsid w:val="00FF4FE5"/>
    <w:rsid w:val="00FF7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5428"/>
    <w:pPr>
      <w:spacing w:after="200" w:line="276"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954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542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character" w:customStyle="1" w:styleId="TALCar">
    <w:name w:val="TAL Car"/>
    <w:link w:val="TAL"/>
    <w:rsid w:val="00EA474B"/>
    <w:rPr>
      <w:rFonts w:ascii="Arial" w:hAnsi="Arial"/>
      <w:sz w:val="18"/>
      <w:lang w:val="en-GB"/>
    </w:rPr>
  </w:style>
  <w:style w:type="table" w:styleId="TableGrid">
    <w:name w:val="Table Grid"/>
    <w:basedOn w:val="TableNormal"/>
    <w:rsid w:val="00B20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95320"/>
    <w:pPr>
      <w:spacing w:after="0"/>
      <w:ind w:left="720"/>
      <w:contextualSpacing/>
    </w:pPr>
    <w:rPr>
      <w:sz w:val="24"/>
      <w:szCs w:val="24"/>
    </w:rPr>
  </w:style>
  <w:style w:type="paragraph" w:styleId="Revision">
    <w:name w:val="Revision"/>
    <w:hidden/>
    <w:uiPriority w:val="99"/>
    <w:semiHidden/>
    <w:rsid w:val="002A4A51"/>
    <w:rPr>
      <w:rFonts w:ascii="Times New Roman" w:hAnsi="Times New Roman"/>
      <w:lang w:val="en-GB" w:eastAsia="en-US"/>
    </w:rPr>
  </w:style>
  <w:style w:type="character" w:customStyle="1" w:styleId="HeaderChar">
    <w:name w:val="Header Char"/>
    <w:aliases w:val="header odd Char"/>
    <w:link w:val="Header"/>
    <w:locked/>
    <w:rsid w:val="00206FBA"/>
    <w:rPr>
      <w:rFonts w:ascii="Arial" w:hAnsi="Arial"/>
      <w:b/>
      <w:noProof/>
      <w:sz w:val="18"/>
    </w:rPr>
  </w:style>
  <w:style w:type="character" w:customStyle="1" w:styleId="CommentTextChar">
    <w:name w:val="Comment Text Char"/>
    <w:link w:val="CommentText"/>
    <w:semiHidden/>
    <w:rsid w:val="00461F2D"/>
    <w:rPr>
      <w:rFonts w:ascii="Times New Roman" w:eastAsia="MS Mincho"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5428"/>
    <w:pPr>
      <w:spacing w:after="200" w:line="276"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954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542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character" w:customStyle="1" w:styleId="TALCar">
    <w:name w:val="TAL Car"/>
    <w:link w:val="TAL"/>
    <w:rsid w:val="00EA474B"/>
    <w:rPr>
      <w:rFonts w:ascii="Arial" w:hAnsi="Arial"/>
      <w:sz w:val="18"/>
      <w:lang w:val="en-GB"/>
    </w:rPr>
  </w:style>
  <w:style w:type="table" w:styleId="TableGrid">
    <w:name w:val="Table Grid"/>
    <w:basedOn w:val="TableNormal"/>
    <w:rsid w:val="00B20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95320"/>
    <w:pPr>
      <w:spacing w:after="0"/>
      <w:ind w:left="720"/>
      <w:contextualSpacing/>
    </w:pPr>
    <w:rPr>
      <w:sz w:val="24"/>
      <w:szCs w:val="24"/>
    </w:rPr>
  </w:style>
  <w:style w:type="paragraph" w:styleId="Revision">
    <w:name w:val="Revision"/>
    <w:hidden/>
    <w:uiPriority w:val="99"/>
    <w:semiHidden/>
    <w:rsid w:val="002A4A51"/>
    <w:rPr>
      <w:rFonts w:ascii="Times New Roman" w:hAnsi="Times New Roman"/>
      <w:lang w:val="en-GB" w:eastAsia="en-US"/>
    </w:rPr>
  </w:style>
  <w:style w:type="character" w:customStyle="1" w:styleId="HeaderChar">
    <w:name w:val="Header Char"/>
    <w:aliases w:val="header odd Char"/>
    <w:link w:val="Header"/>
    <w:locked/>
    <w:rsid w:val="00206FBA"/>
    <w:rPr>
      <w:rFonts w:ascii="Arial" w:hAnsi="Arial"/>
      <w:b/>
      <w:noProof/>
      <w:sz w:val="18"/>
    </w:rPr>
  </w:style>
  <w:style w:type="character" w:customStyle="1" w:styleId="CommentTextChar">
    <w:name w:val="Comment Text Char"/>
    <w:link w:val="CommentText"/>
    <w:semiHidden/>
    <w:rsid w:val="00461F2D"/>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97825">
      <w:bodyDiv w:val="1"/>
      <w:marLeft w:val="0"/>
      <w:marRight w:val="0"/>
      <w:marTop w:val="0"/>
      <w:marBottom w:val="0"/>
      <w:divBdr>
        <w:top w:val="none" w:sz="0" w:space="0" w:color="auto"/>
        <w:left w:val="none" w:sz="0" w:space="0" w:color="auto"/>
        <w:bottom w:val="none" w:sz="0" w:space="0" w:color="auto"/>
        <w:right w:val="none" w:sz="0" w:space="0" w:color="auto"/>
      </w:divBdr>
    </w:div>
    <w:div w:id="138881508">
      <w:bodyDiv w:val="1"/>
      <w:marLeft w:val="0"/>
      <w:marRight w:val="0"/>
      <w:marTop w:val="0"/>
      <w:marBottom w:val="0"/>
      <w:divBdr>
        <w:top w:val="none" w:sz="0" w:space="0" w:color="auto"/>
        <w:left w:val="none" w:sz="0" w:space="0" w:color="auto"/>
        <w:bottom w:val="none" w:sz="0" w:space="0" w:color="auto"/>
        <w:right w:val="none" w:sz="0" w:space="0" w:color="auto"/>
      </w:divBdr>
    </w:div>
    <w:div w:id="198864260">
      <w:bodyDiv w:val="1"/>
      <w:marLeft w:val="0"/>
      <w:marRight w:val="0"/>
      <w:marTop w:val="0"/>
      <w:marBottom w:val="0"/>
      <w:divBdr>
        <w:top w:val="none" w:sz="0" w:space="0" w:color="auto"/>
        <w:left w:val="none" w:sz="0" w:space="0" w:color="auto"/>
        <w:bottom w:val="none" w:sz="0" w:space="0" w:color="auto"/>
        <w:right w:val="none" w:sz="0" w:space="0" w:color="auto"/>
      </w:divBdr>
      <w:divsChild>
        <w:div w:id="35664987">
          <w:marLeft w:val="547"/>
          <w:marRight w:val="0"/>
          <w:marTop w:val="67"/>
          <w:marBottom w:val="0"/>
          <w:divBdr>
            <w:top w:val="none" w:sz="0" w:space="0" w:color="auto"/>
            <w:left w:val="none" w:sz="0" w:space="0" w:color="auto"/>
            <w:bottom w:val="none" w:sz="0" w:space="0" w:color="auto"/>
            <w:right w:val="none" w:sz="0" w:space="0" w:color="auto"/>
          </w:divBdr>
        </w:div>
      </w:divsChild>
    </w:div>
    <w:div w:id="366565437">
      <w:bodyDiv w:val="1"/>
      <w:marLeft w:val="0"/>
      <w:marRight w:val="0"/>
      <w:marTop w:val="0"/>
      <w:marBottom w:val="0"/>
      <w:divBdr>
        <w:top w:val="none" w:sz="0" w:space="0" w:color="auto"/>
        <w:left w:val="none" w:sz="0" w:space="0" w:color="auto"/>
        <w:bottom w:val="none" w:sz="0" w:space="0" w:color="auto"/>
        <w:right w:val="none" w:sz="0" w:space="0" w:color="auto"/>
      </w:divBdr>
    </w:div>
    <w:div w:id="487863918">
      <w:bodyDiv w:val="1"/>
      <w:marLeft w:val="0"/>
      <w:marRight w:val="0"/>
      <w:marTop w:val="0"/>
      <w:marBottom w:val="0"/>
      <w:divBdr>
        <w:top w:val="none" w:sz="0" w:space="0" w:color="auto"/>
        <w:left w:val="none" w:sz="0" w:space="0" w:color="auto"/>
        <w:bottom w:val="none" w:sz="0" w:space="0" w:color="auto"/>
        <w:right w:val="none" w:sz="0" w:space="0" w:color="auto"/>
      </w:divBdr>
    </w:div>
    <w:div w:id="59239969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156531360">
      <w:bodyDiv w:val="1"/>
      <w:marLeft w:val="30"/>
      <w:marRight w:val="30"/>
      <w:marTop w:val="0"/>
      <w:marBottom w:val="0"/>
      <w:divBdr>
        <w:top w:val="none" w:sz="0" w:space="0" w:color="auto"/>
        <w:left w:val="none" w:sz="0" w:space="0" w:color="auto"/>
        <w:bottom w:val="none" w:sz="0" w:space="0" w:color="auto"/>
        <w:right w:val="none" w:sz="0" w:space="0" w:color="auto"/>
      </w:divBdr>
      <w:divsChild>
        <w:div w:id="1680544437">
          <w:marLeft w:val="0"/>
          <w:marRight w:val="0"/>
          <w:marTop w:val="0"/>
          <w:marBottom w:val="0"/>
          <w:divBdr>
            <w:top w:val="none" w:sz="0" w:space="0" w:color="auto"/>
            <w:left w:val="none" w:sz="0" w:space="0" w:color="auto"/>
            <w:bottom w:val="none" w:sz="0" w:space="0" w:color="auto"/>
            <w:right w:val="none" w:sz="0" w:space="0" w:color="auto"/>
          </w:divBdr>
          <w:divsChild>
            <w:div w:id="2054961565">
              <w:marLeft w:val="0"/>
              <w:marRight w:val="0"/>
              <w:marTop w:val="0"/>
              <w:marBottom w:val="0"/>
              <w:divBdr>
                <w:top w:val="none" w:sz="0" w:space="0" w:color="auto"/>
                <w:left w:val="none" w:sz="0" w:space="0" w:color="auto"/>
                <w:bottom w:val="none" w:sz="0" w:space="0" w:color="auto"/>
                <w:right w:val="none" w:sz="0" w:space="0" w:color="auto"/>
              </w:divBdr>
              <w:divsChild>
                <w:div w:id="692071717">
                  <w:marLeft w:val="180"/>
                  <w:marRight w:val="0"/>
                  <w:marTop w:val="0"/>
                  <w:marBottom w:val="0"/>
                  <w:divBdr>
                    <w:top w:val="none" w:sz="0" w:space="0" w:color="auto"/>
                    <w:left w:val="none" w:sz="0" w:space="0" w:color="auto"/>
                    <w:bottom w:val="none" w:sz="0" w:space="0" w:color="auto"/>
                    <w:right w:val="none" w:sz="0" w:space="0" w:color="auto"/>
                  </w:divBdr>
                  <w:divsChild>
                    <w:div w:id="327097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9405217">
      <w:bodyDiv w:val="1"/>
      <w:marLeft w:val="0"/>
      <w:marRight w:val="0"/>
      <w:marTop w:val="0"/>
      <w:marBottom w:val="0"/>
      <w:divBdr>
        <w:top w:val="none" w:sz="0" w:space="0" w:color="auto"/>
        <w:left w:val="none" w:sz="0" w:space="0" w:color="auto"/>
        <w:bottom w:val="none" w:sz="0" w:space="0" w:color="auto"/>
        <w:right w:val="none" w:sz="0" w:space="0" w:color="auto"/>
      </w:divBdr>
      <w:divsChild>
        <w:div w:id="1327781359">
          <w:marLeft w:val="547"/>
          <w:marRight w:val="0"/>
          <w:marTop w:val="67"/>
          <w:marBottom w:val="0"/>
          <w:divBdr>
            <w:top w:val="none" w:sz="0" w:space="0" w:color="auto"/>
            <w:left w:val="none" w:sz="0" w:space="0" w:color="auto"/>
            <w:bottom w:val="none" w:sz="0" w:space="0" w:color="auto"/>
            <w:right w:val="none" w:sz="0" w:space="0" w:color="auto"/>
          </w:divBdr>
        </w:div>
      </w:divsChild>
    </w:div>
    <w:div w:id="1666787717">
      <w:bodyDiv w:val="1"/>
      <w:marLeft w:val="0"/>
      <w:marRight w:val="0"/>
      <w:marTop w:val="0"/>
      <w:marBottom w:val="0"/>
      <w:divBdr>
        <w:top w:val="none" w:sz="0" w:space="0" w:color="auto"/>
        <w:left w:val="none" w:sz="0" w:space="0" w:color="auto"/>
        <w:bottom w:val="none" w:sz="0" w:space="0" w:color="auto"/>
        <w:right w:val="none" w:sz="0" w:space="0" w:color="auto"/>
      </w:divBdr>
    </w:div>
    <w:div w:id="1671592371">
      <w:bodyDiv w:val="1"/>
      <w:marLeft w:val="0"/>
      <w:marRight w:val="0"/>
      <w:marTop w:val="0"/>
      <w:marBottom w:val="0"/>
      <w:divBdr>
        <w:top w:val="none" w:sz="0" w:space="0" w:color="auto"/>
        <w:left w:val="none" w:sz="0" w:space="0" w:color="auto"/>
        <w:bottom w:val="none" w:sz="0" w:space="0" w:color="auto"/>
        <w:right w:val="none" w:sz="0" w:space="0" w:color="auto"/>
      </w:divBdr>
    </w:div>
    <w:div w:id="1723938531">
      <w:bodyDiv w:val="1"/>
      <w:marLeft w:val="0"/>
      <w:marRight w:val="0"/>
      <w:marTop w:val="0"/>
      <w:marBottom w:val="0"/>
      <w:divBdr>
        <w:top w:val="none" w:sz="0" w:space="0" w:color="auto"/>
        <w:left w:val="none" w:sz="0" w:space="0" w:color="auto"/>
        <w:bottom w:val="none" w:sz="0" w:space="0" w:color="auto"/>
        <w:right w:val="none" w:sz="0" w:space="0" w:color="auto"/>
      </w:divBdr>
      <w:divsChild>
        <w:div w:id="202566649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chart" Target="charts/chart1.xml"/><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header" Target="header2.xml"/><Relationship Id="rId35"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jturkka\JTURKKA\RENESAS\1H12\HETNET%20mobilty\Large%20area%20(ISD500)\pico_link_budget.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15669072615923"/>
          <c:y val="5.1400554097404488E-2"/>
          <c:w val="0.84653937007874014"/>
          <c:h val="0.79558253135024792"/>
        </c:manualLayout>
      </c:layout>
      <c:scatterChart>
        <c:scatterStyle val="smoothMarker"/>
        <c:varyColors val="0"/>
        <c:ser>
          <c:idx val="0"/>
          <c:order val="0"/>
          <c:tx>
            <c:v>CC-0 (macro)</c:v>
          </c:tx>
          <c:xVal>
            <c:numRef>
              <c:f>Propagation!$B$19:$P$19</c:f>
              <c:numCache>
                <c:formatCode>General</c:formatCode>
                <c:ptCount val="15"/>
                <c:pt idx="0">
                  <c:v>100</c:v>
                </c:pt>
                <c:pt idx="1">
                  <c:v>122.5</c:v>
                </c:pt>
                <c:pt idx="2">
                  <c:v>145</c:v>
                </c:pt>
                <c:pt idx="3">
                  <c:v>167.5</c:v>
                </c:pt>
                <c:pt idx="4">
                  <c:v>190</c:v>
                </c:pt>
                <c:pt idx="5">
                  <c:v>212.5</c:v>
                </c:pt>
                <c:pt idx="6">
                  <c:v>235</c:v>
                </c:pt>
                <c:pt idx="7">
                  <c:v>257.5</c:v>
                </c:pt>
                <c:pt idx="8">
                  <c:v>280</c:v>
                </c:pt>
                <c:pt idx="9">
                  <c:v>302.5</c:v>
                </c:pt>
                <c:pt idx="10">
                  <c:v>325</c:v>
                </c:pt>
                <c:pt idx="11">
                  <c:v>347.5</c:v>
                </c:pt>
                <c:pt idx="12">
                  <c:v>370</c:v>
                </c:pt>
                <c:pt idx="13">
                  <c:v>392.5</c:v>
                </c:pt>
                <c:pt idx="14">
                  <c:v>415</c:v>
                </c:pt>
              </c:numCache>
            </c:numRef>
          </c:xVal>
          <c:yVal>
            <c:numRef>
              <c:f>Propagation!$B$18:$P$18</c:f>
              <c:numCache>
                <c:formatCode>0.0</c:formatCode>
                <c:ptCount val="15"/>
                <c:pt idx="0">
                  <c:v>-77.281512503836439</c:v>
                </c:pt>
                <c:pt idx="1">
                  <c:v>-80.595429438977163</c:v>
                </c:pt>
                <c:pt idx="2">
                  <c:v>-83.348949387871485</c:v>
                </c:pt>
                <c:pt idx="3">
                  <c:v>-85.704469411456117</c:v>
                </c:pt>
                <c:pt idx="4">
                  <c:v>-87.762647899662795</c:v>
                </c:pt>
                <c:pt idx="5">
                  <c:v>-89.590208436762452</c:v>
                </c:pt>
                <c:pt idx="6">
                  <c:v>-91.233664125253711</c:v>
                </c:pt>
                <c:pt idx="7">
                  <c:v>-92.726736478819518</c:v>
                </c:pt>
                <c:pt idx="8">
                  <c:v>-94.094654482303866</c:v>
                </c:pt>
                <c:pt idx="9">
                  <c:v>-95.356786753803561</c:v>
                </c:pt>
                <c:pt idx="10">
                  <c:v>-96.528326876642097</c:v>
                </c:pt>
                <c:pt idx="11">
                  <c:v>-97.621413319459009</c:v>
                </c:pt>
                <c:pt idx="12">
                  <c:v>-98.645897328755439</c:v>
                </c:pt>
                <c:pt idx="13">
                  <c:v>-99.609883760492238</c:v>
                </c:pt>
                <c:pt idx="14">
                  <c:v>-100.52012094021111</c:v>
                </c:pt>
              </c:numCache>
            </c:numRef>
          </c:yVal>
          <c:smooth val="1"/>
        </c:ser>
        <c:ser>
          <c:idx val="1"/>
          <c:order val="1"/>
          <c:tx>
            <c:v>CC-1 (at 150m)</c:v>
          </c:tx>
          <c:marker>
            <c:symbol val="none"/>
          </c:marker>
          <c:xVal>
            <c:numRef>
              <c:f>Propagation!$B$24:$P$24</c:f>
              <c:numCache>
                <c:formatCode>General</c:formatCode>
                <c:ptCount val="15"/>
                <c:pt idx="0">
                  <c:v>110</c:v>
                </c:pt>
                <c:pt idx="1">
                  <c:v>120</c:v>
                </c:pt>
                <c:pt idx="2">
                  <c:v>125</c:v>
                </c:pt>
                <c:pt idx="3">
                  <c:v>130</c:v>
                </c:pt>
                <c:pt idx="4">
                  <c:v>135</c:v>
                </c:pt>
                <c:pt idx="5">
                  <c:v>140</c:v>
                </c:pt>
                <c:pt idx="6">
                  <c:v>145</c:v>
                </c:pt>
                <c:pt idx="7">
                  <c:v>150</c:v>
                </c:pt>
                <c:pt idx="8">
                  <c:v>155</c:v>
                </c:pt>
                <c:pt idx="9">
                  <c:v>160</c:v>
                </c:pt>
                <c:pt idx="10">
                  <c:v>165</c:v>
                </c:pt>
                <c:pt idx="11">
                  <c:v>170</c:v>
                </c:pt>
                <c:pt idx="12">
                  <c:v>175</c:v>
                </c:pt>
                <c:pt idx="13">
                  <c:v>180</c:v>
                </c:pt>
                <c:pt idx="14">
                  <c:v>190</c:v>
                </c:pt>
              </c:numCache>
            </c:numRef>
          </c:xVal>
          <c:yVal>
            <c:numRef>
              <c:f>Propagation!$B$22:$P$22</c:f>
              <c:numCache>
                <c:formatCode>0.0</c:formatCode>
                <c:ptCount val="15"/>
                <c:pt idx="0">
                  <c:v>-102.17711418557265</c:v>
                </c:pt>
                <c:pt idx="1">
                  <c:v>-97.591862552048042</c:v>
                </c:pt>
                <c:pt idx="2">
                  <c:v>-94.685910822100197</c:v>
                </c:pt>
                <c:pt idx="3">
                  <c:v>-91.129313344704542</c:v>
                </c:pt>
                <c:pt idx="4">
                  <c:v>-86.544061711179921</c:v>
                </c:pt>
                <c:pt idx="5">
                  <c:v>-80.081512503836422</c:v>
                </c:pt>
                <c:pt idx="6">
                  <c:v>-80.081512503836422</c:v>
                </c:pt>
                <c:pt idx="7">
                  <c:v>-80.081512503836422</c:v>
                </c:pt>
                <c:pt idx="8">
                  <c:v>-80.081512503836422</c:v>
                </c:pt>
                <c:pt idx="9">
                  <c:v>-80.081512503836422</c:v>
                </c:pt>
                <c:pt idx="10">
                  <c:v>-86.544061711179921</c:v>
                </c:pt>
                <c:pt idx="11">
                  <c:v>-91.129313344704542</c:v>
                </c:pt>
                <c:pt idx="12">
                  <c:v>-94.685910822100197</c:v>
                </c:pt>
                <c:pt idx="13">
                  <c:v>-97.591862552048042</c:v>
                </c:pt>
                <c:pt idx="14">
                  <c:v>-102.17711418557265</c:v>
                </c:pt>
              </c:numCache>
            </c:numRef>
          </c:yVal>
          <c:smooth val="1"/>
        </c:ser>
        <c:ser>
          <c:idx val="2"/>
          <c:order val="2"/>
          <c:tx>
            <c:v>CC-1 (at 250m)</c:v>
          </c:tx>
          <c:marker>
            <c:symbol val="none"/>
          </c:marker>
          <c:xVal>
            <c:numRef>
              <c:f>Propagation!$B$29:$P$29</c:f>
              <c:numCache>
                <c:formatCode>General</c:formatCode>
                <c:ptCount val="15"/>
                <c:pt idx="0">
                  <c:v>210</c:v>
                </c:pt>
                <c:pt idx="1">
                  <c:v>220</c:v>
                </c:pt>
                <c:pt idx="2">
                  <c:v>225</c:v>
                </c:pt>
                <c:pt idx="3">
                  <c:v>230</c:v>
                </c:pt>
                <c:pt idx="4">
                  <c:v>235</c:v>
                </c:pt>
                <c:pt idx="5">
                  <c:v>240</c:v>
                </c:pt>
                <c:pt idx="6">
                  <c:v>245</c:v>
                </c:pt>
                <c:pt idx="7">
                  <c:v>250</c:v>
                </c:pt>
                <c:pt idx="8">
                  <c:v>255</c:v>
                </c:pt>
                <c:pt idx="9">
                  <c:v>260</c:v>
                </c:pt>
                <c:pt idx="10">
                  <c:v>265</c:v>
                </c:pt>
                <c:pt idx="11">
                  <c:v>270</c:v>
                </c:pt>
                <c:pt idx="12">
                  <c:v>275</c:v>
                </c:pt>
                <c:pt idx="13">
                  <c:v>280</c:v>
                </c:pt>
                <c:pt idx="14">
                  <c:v>290</c:v>
                </c:pt>
              </c:numCache>
            </c:numRef>
          </c:xVal>
          <c:yVal>
            <c:numRef>
              <c:f>Propagation!$B$27:$P$27</c:f>
              <c:numCache>
                <c:formatCode>0.0</c:formatCode>
                <c:ptCount val="15"/>
                <c:pt idx="0">
                  <c:v>-102.17711418557265</c:v>
                </c:pt>
                <c:pt idx="1">
                  <c:v>-97.591862552048042</c:v>
                </c:pt>
                <c:pt idx="2">
                  <c:v>-94.685910822100197</c:v>
                </c:pt>
                <c:pt idx="3">
                  <c:v>-91.129313344704542</c:v>
                </c:pt>
                <c:pt idx="4">
                  <c:v>-86.544061711179921</c:v>
                </c:pt>
                <c:pt idx="5">
                  <c:v>-80.081512503836422</c:v>
                </c:pt>
                <c:pt idx="6">
                  <c:v>-80.081512503836422</c:v>
                </c:pt>
                <c:pt idx="7">
                  <c:v>-80.081512503836422</c:v>
                </c:pt>
                <c:pt idx="8">
                  <c:v>-80.081512503836422</c:v>
                </c:pt>
                <c:pt idx="9">
                  <c:v>-80.081512503836422</c:v>
                </c:pt>
                <c:pt idx="10">
                  <c:v>-86.544061711179921</c:v>
                </c:pt>
                <c:pt idx="11">
                  <c:v>-91.129313344704542</c:v>
                </c:pt>
                <c:pt idx="12">
                  <c:v>-94.685910822100197</c:v>
                </c:pt>
                <c:pt idx="13">
                  <c:v>-97.591862552048042</c:v>
                </c:pt>
                <c:pt idx="14">
                  <c:v>-102.17711418557265</c:v>
                </c:pt>
              </c:numCache>
            </c:numRef>
          </c:yVal>
          <c:smooth val="1"/>
        </c:ser>
        <c:ser>
          <c:idx val="3"/>
          <c:order val="3"/>
          <c:tx>
            <c:v>CC-1 (at 350m)</c:v>
          </c:tx>
          <c:marker>
            <c:symbol val="none"/>
          </c:marker>
          <c:xVal>
            <c:numRef>
              <c:f>Propagation!$B$34:$P$34</c:f>
              <c:numCache>
                <c:formatCode>General</c:formatCode>
                <c:ptCount val="15"/>
                <c:pt idx="0">
                  <c:v>310</c:v>
                </c:pt>
                <c:pt idx="1">
                  <c:v>320</c:v>
                </c:pt>
                <c:pt idx="2">
                  <c:v>325</c:v>
                </c:pt>
                <c:pt idx="3">
                  <c:v>330</c:v>
                </c:pt>
                <c:pt idx="4">
                  <c:v>335</c:v>
                </c:pt>
                <c:pt idx="5">
                  <c:v>340</c:v>
                </c:pt>
                <c:pt idx="6">
                  <c:v>345</c:v>
                </c:pt>
                <c:pt idx="7">
                  <c:v>350</c:v>
                </c:pt>
                <c:pt idx="8">
                  <c:v>355</c:v>
                </c:pt>
                <c:pt idx="9">
                  <c:v>360</c:v>
                </c:pt>
                <c:pt idx="10">
                  <c:v>365</c:v>
                </c:pt>
                <c:pt idx="11">
                  <c:v>370</c:v>
                </c:pt>
                <c:pt idx="12">
                  <c:v>375</c:v>
                </c:pt>
                <c:pt idx="13">
                  <c:v>380</c:v>
                </c:pt>
                <c:pt idx="14">
                  <c:v>390</c:v>
                </c:pt>
              </c:numCache>
            </c:numRef>
          </c:xVal>
          <c:yVal>
            <c:numRef>
              <c:f>Propagation!$B$32:$P$32</c:f>
              <c:numCache>
                <c:formatCode>0.0</c:formatCode>
                <c:ptCount val="15"/>
                <c:pt idx="0">
                  <c:v>-102.17711418557265</c:v>
                </c:pt>
                <c:pt idx="1">
                  <c:v>-97.591862552048042</c:v>
                </c:pt>
                <c:pt idx="2">
                  <c:v>-94.685910822100197</c:v>
                </c:pt>
                <c:pt idx="3">
                  <c:v>-91.129313344704542</c:v>
                </c:pt>
                <c:pt idx="4">
                  <c:v>-86.544061711179921</c:v>
                </c:pt>
                <c:pt idx="5">
                  <c:v>-80.081512503836422</c:v>
                </c:pt>
                <c:pt idx="6">
                  <c:v>-80.081512503836422</c:v>
                </c:pt>
                <c:pt idx="7">
                  <c:v>-80.081512503836422</c:v>
                </c:pt>
                <c:pt idx="8">
                  <c:v>-80.081512503836422</c:v>
                </c:pt>
                <c:pt idx="9">
                  <c:v>-80.081512503836422</c:v>
                </c:pt>
                <c:pt idx="10">
                  <c:v>-86.544061711179921</c:v>
                </c:pt>
                <c:pt idx="11">
                  <c:v>-91.129313344704542</c:v>
                </c:pt>
                <c:pt idx="12">
                  <c:v>-94.685910822100197</c:v>
                </c:pt>
                <c:pt idx="13">
                  <c:v>-97.591862552048042</c:v>
                </c:pt>
                <c:pt idx="14">
                  <c:v>-102.17711418557265</c:v>
                </c:pt>
              </c:numCache>
            </c:numRef>
          </c:yVal>
          <c:smooth val="1"/>
        </c:ser>
        <c:dLbls>
          <c:showLegendKey val="0"/>
          <c:showVal val="0"/>
          <c:showCatName val="0"/>
          <c:showSerName val="0"/>
          <c:showPercent val="0"/>
          <c:showBubbleSize val="0"/>
        </c:dLbls>
        <c:axId val="201230208"/>
        <c:axId val="202461952"/>
      </c:scatterChart>
      <c:valAx>
        <c:axId val="201230208"/>
        <c:scaling>
          <c:orientation val="minMax"/>
          <c:max val="450"/>
          <c:min val="50"/>
        </c:scaling>
        <c:delete val="0"/>
        <c:axPos val="b"/>
        <c:title>
          <c:tx>
            <c:rich>
              <a:bodyPr/>
              <a:lstStyle/>
              <a:p>
                <a:pPr>
                  <a:defRPr/>
                </a:pPr>
                <a:r>
                  <a:rPr lang="en-US"/>
                  <a:t>Distance</a:t>
                </a:r>
                <a:r>
                  <a:rPr lang="en-US" baseline="0"/>
                  <a:t> from macro cell [m]</a:t>
                </a:r>
                <a:endParaRPr lang="en-US"/>
              </a:p>
            </c:rich>
          </c:tx>
          <c:overlay val="0"/>
        </c:title>
        <c:numFmt formatCode="General" sourceLinked="1"/>
        <c:majorTickMark val="out"/>
        <c:minorTickMark val="none"/>
        <c:tickLblPos val="nextTo"/>
        <c:crossAx val="202461952"/>
        <c:crossesAt val="-110"/>
        <c:crossBetween val="midCat"/>
      </c:valAx>
      <c:valAx>
        <c:axId val="202461952"/>
        <c:scaling>
          <c:orientation val="minMax"/>
          <c:max val="-70"/>
          <c:min val="-110"/>
        </c:scaling>
        <c:delete val="0"/>
        <c:axPos val="l"/>
        <c:majorGridlines/>
        <c:title>
          <c:tx>
            <c:rich>
              <a:bodyPr rot="-5400000" vert="horz"/>
              <a:lstStyle/>
              <a:p>
                <a:pPr>
                  <a:defRPr/>
                </a:pPr>
                <a:r>
                  <a:rPr lang="en-US"/>
                  <a:t>RSRP</a:t>
                </a:r>
                <a:r>
                  <a:rPr lang="en-US" baseline="0"/>
                  <a:t> [dBm]</a:t>
                </a:r>
                <a:endParaRPr lang="en-US"/>
              </a:p>
            </c:rich>
          </c:tx>
          <c:overlay val="0"/>
        </c:title>
        <c:numFmt formatCode="0.0" sourceLinked="1"/>
        <c:majorTickMark val="out"/>
        <c:minorTickMark val="none"/>
        <c:tickLblPos val="nextTo"/>
        <c:crossAx val="201230208"/>
        <c:crosses val="autoZero"/>
        <c:crossBetween val="midCat"/>
      </c:valAx>
    </c:plotArea>
    <c:legend>
      <c:legendPos val="r"/>
      <c:layout>
        <c:manualLayout>
          <c:xMode val="edge"/>
          <c:yMode val="edge"/>
          <c:x val="0.76224958663436482"/>
          <c:y val="8.2949475065616798E-2"/>
          <c:w val="0.19128865801098213"/>
          <c:h val="0.26542432195975502"/>
        </c:manualLayout>
      </c:layout>
      <c:overlay val="0"/>
      <c:spPr>
        <a:solidFill>
          <a:schemeClr val="bg1">
            <a:lumMod val="95000"/>
          </a:schemeClr>
        </a:solidFill>
        <a:ln>
          <a:solidFill>
            <a:schemeClr val="tx1"/>
          </a:solidFill>
        </a:ln>
      </c:spPr>
    </c:legend>
    <c:plotVisOnly val="1"/>
    <c:dispBlanksAs val="gap"/>
    <c:showDLblsOverMax val="0"/>
  </c:chart>
  <c:spPr>
    <a:noFill/>
    <a:ln>
      <a:noFill/>
    </a:ln>
  </c:sp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94EF1-59A1-412D-B826-651E6ED14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2880</Words>
  <Characters>16416</Characters>
  <Application>Microsoft Office Word</Application>
  <DocSecurity>0</DocSecurity>
  <Lines>136</Lines>
  <Paragraphs>38</Paragraphs>
  <ScaleCrop>false</ScaleCrop>
  <Company/>
  <LinksUpToDate>false</LinksUpToDate>
  <CharactersWithSpaces>19258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2012-05-15T06:32:00Z</dcterms:created>
  <dcterms:modified xsi:type="dcterms:W3CDTF">2012-05-15T06:36:00Z</dcterms:modified>
</cp:coreProperties>
</file>