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191560">
        <w:rPr>
          <w:b/>
          <w:noProof/>
          <w:sz w:val="24"/>
        </w:rPr>
        <w:t>77</w:t>
      </w:r>
      <w:r w:rsidR="00C663A6">
        <w:rPr>
          <w:rFonts w:hint="eastAsia"/>
          <w:b/>
          <w:noProof/>
          <w:sz w:val="24"/>
          <w:lang w:eastAsia="ko-KR"/>
        </w:rPr>
        <w:t>-BIS</w:t>
      </w:r>
      <w:r>
        <w:rPr>
          <w:b/>
          <w:i/>
          <w:noProof/>
          <w:sz w:val="28"/>
        </w:rPr>
        <w:tab/>
      </w:r>
      <w:r w:rsidR="00423D0D">
        <w:rPr>
          <w:b/>
          <w:i/>
          <w:noProof/>
          <w:sz w:val="28"/>
        </w:rPr>
        <w:t>R2-</w:t>
      </w:r>
      <w:r w:rsidR="008A0A00" w:rsidRPr="008A0A00">
        <w:rPr>
          <w:b/>
          <w:i/>
          <w:noProof/>
          <w:sz w:val="28"/>
        </w:rPr>
        <w:t>121102</w:t>
      </w:r>
    </w:p>
    <w:p w:rsidR="002F079E" w:rsidRDefault="00C663A6" w:rsidP="00F52DED">
      <w:pPr>
        <w:pStyle w:val="CRCoverPage"/>
        <w:outlineLvl w:val="0"/>
        <w:rPr>
          <w:b/>
          <w:noProof/>
          <w:sz w:val="24"/>
          <w:lang w:eastAsia="ko-KR"/>
        </w:rPr>
      </w:pPr>
      <w:r>
        <w:rPr>
          <w:rFonts w:hint="eastAsia"/>
          <w:b/>
          <w:noProof/>
          <w:sz w:val="24"/>
          <w:lang w:eastAsia="ko-KR"/>
        </w:rPr>
        <w:t>Jeju</w:t>
      </w:r>
      <w:r w:rsidR="001E41F3">
        <w:rPr>
          <w:b/>
          <w:noProof/>
          <w:sz w:val="24"/>
        </w:rPr>
        <w:t xml:space="preserve">, </w:t>
      </w:r>
      <w:r>
        <w:rPr>
          <w:rFonts w:hint="eastAsia"/>
          <w:b/>
          <w:noProof/>
          <w:sz w:val="24"/>
          <w:lang w:eastAsia="ko-KR"/>
        </w:rPr>
        <w:t>Korea</w:t>
      </w:r>
      <w:r w:rsidR="001E41F3">
        <w:rPr>
          <w:b/>
          <w:noProof/>
          <w:sz w:val="24"/>
        </w:rPr>
        <w:t xml:space="preserve">, </w:t>
      </w:r>
      <w:r>
        <w:rPr>
          <w:rFonts w:hint="eastAsia"/>
          <w:b/>
          <w:noProof/>
          <w:sz w:val="24"/>
          <w:lang w:eastAsia="ko-KR"/>
        </w:rPr>
        <w:t>26</w:t>
      </w:r>
      <w:r w:rsidR="00191560">
        <w:rPr>
          <w:b/>
          <w:noProof/>
          <w:sz w:val="24"/>
        </w:rPr>
        <w:t>-</w:t>
      </w:r>
      <w:r>
        <w:rPr>
          <w:rFonts w:hint="eastAsia"/>
          <w:b/>
          <w:noProof/>
          <w:sz w:val="24"/>
          <w:lang w:eastAsia="ko-KR"/>
        </w:rPr>
        <w:t>3</w:t>
      </w:r>
      <w:r w:rsidR="00191560">
        <w:rPr>
          <w:b/>
          <w:noProof/>
          <w:sz w:val="24"/>
        </w:rPr>
        <w:t xml:space="preserve">0 </w:t>
      </w:r>
      <w:r>
        <w:rPr>
          <w:rFonts w:hint="eastAsia"/>
          <w:b/>
          <w:noProof/>
          <w:sz w:val="24"/>
          <w:lang w:eastAsia="ko-KR"/>
        </w:rPr>
        <w:t>March</w:t>
      </w:r>
      <w:r w:rsidR="00191560">
        <w:rPr>
          <w:b/>
          <w:noProof/>
          <w:sz w:val="24"/>
        </w:rPr>
        <w:t xml:space="preserve"> 2</w:t>
      </w:r>
      <w:r>
        <w:rPr>
          <w:rFonts w:hint="eastAsia"/>
          <w:b/>
          <w:noProof/>
          <w:sz w:val="24"/>
          <w:lang w:eastAsia="ko-KR"/>
        </w:rPr>
        <w:t>0</w:t>
      </w:r>
      <w:r w:rsidR="00191560">
        <w:rPr>
          <w:b/>
          <w:noProof/>
          <w:sz w:val="24"/>
        </w:rPr>
        <w:t>12</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EB3951" w:rsidRPr="00EB3951">
        <w:rPr>
          <w:rFonts w:cs="Arial"/>
          <w:b/>
          <w:noProof/>
          <w:lang w:eastAsia="ko-KR"/>
        </w:rPr>
        <w:t>Autonomous denial for Wi-Fi Beacon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EB3951">
        <w:rPr>
          <w:rFonts w:cs="Arial" w:hint="eastAsia"/>
          <w:b/>
          <w:noProof/>
          <w:lang w:eastAsia="ko-KR"/>
        </w:rPr>
        <w:t>7</w:t>
      </w:r>
      <w:r w:rsidRPr="00305BD8">
        <w:rPr>
          <w:rFonts w:cs="Arial"/>
          <w:b/>
          <w:noProof/>
          <w:lang w:eastAsia="ko-KR"/>
        </w:rPr>
        <w:t>.</w:t>
      </w:r>
      <w:r w:rsidR="006A6B3F">
        <w:rPr>
          <w:rFonts w:cs="Arial" w:hint="eastAsia"/>
          <w:b/>
          <w:noProof/>
          <w:lang w:eastAsia="ko-KR"/>
        </w:rPr>
        <w:t>6</w:t>
      </w:r>
      <w:r w:rsidRPr="00305BD8">
        <w:rPr>
          <w:rFonts w:cs="Arial"/>
          <w:b/>
          <w:noProof/>
          <w:lang w:eastAsia="ko-KR"/>
        </w:rPr>
        <w:t>.</w:t>
      </w:r>
      <w:r w:rsidR="006A6B3F">
        <w:rPr>
          <w:rFonts w:cs="Arial" w:hint="eastAsia"/>
          <w:b/>
          <w:noProof/>
          <w:lang w:eastAsia="ko-KR"/>
        </w:rPr>
        <w:t>3</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r>
        <w:rPr>
          <w:rFonts w:hint="eastAsia"/>
          <w:noProof/>
          <w:lang w:eastAsia="ko-KR"/>
        </w:rPr>
        <w:t xml:space="preserve">1. </w:t>
      </w:r>
      <w:r w:rsidRPr="00F52DED">
        <w:rPr>
          <w:noProof/>
          <w:lang w:eastAsia="ko-KR"/>
        </w:rPr>
        <w:t>Introduction</w:t>
      </w:r>
    </w:p>
    <w:p w:rsidR="00EB3951" w:rsidRDefault="00EB3951" w:rsidP="00EB3951">
      <w:pPr>
        <w:rPr>
          <w:lang w:eastAsia="ko-KR"/>
        </w:rPr>
      </w:pPr>
      <w:r>
        <w:rPr>
          <w:lang w:eastAsia="ko-KR"/>
        </w:rPr>
        <w:t>In RAN#53 meeting, WI: In-device Coexistence (IDC) has been approved, and several contributions on IDC are provided by many companies, and discussed during the past several meetings.</w:t>
      </w:r>
    </w:p>
    <w:p w:rsidR="00EB3951" w:rsidRDefault="00EB3951" w:rsidP="00EB3951">
      <w:pPr>
        <w:rPr>
          <w:lang w:eastAsia="ko-KR"/>
        </w:rPr>
      </w:pPr>
      <w:r>
        <w:rPr>
          <w:lang w:eastAsia="ko-KR"/>
        </w:rPr>
        <w:t xml:space="preserve">Regarding autonomous denial, some companies shared their views with contributions </w:t>
      </w:r>
      <w:r w:rsidR="00086967">
        <w:rPr>
          <w:lang w:eastAsia="ko-KR"/>
        </w:rPr>
        <w:fldChar w:fldCharType="begin"/>
      </w:r>
      <w:r>
        <w:rPr>
          <w:lang w:eastAsia="ko-KR"/>
        </w:rPr>
        <w:instrText xml:space="preserve"> REF _Ref317851314 \r \h </w:instrText>
      </w:r>
      <w:r w:rsidR="00086967">
        <w:rPr>
          <w:lang w:eastAsia="ko-KR"/>
        </w:rPr>
      </w:r>
      <w:r w:rsidR="00086967">
        <w:rPr>
          <w:lang w:eastAsia="ko-KR"/>
        </w:rPr>
        <w:fldChar w:fldCharType="separate"/>
      </w:r>
      <w:r>
        <w:rPr>
          <w:lang w:eastAsia="ko-KR"/>
        </w:rPr>
        <w:t>[1]</w:t>
      </w:r>
      <w:r w:rsidR="00086967">
        <w:rPr>
          <w:lang w:eastAsia="ko-KR"/>
        </w:rPr>
        <w:fldChar w:fldCharType="end"/>
      </w:r>
      <w:r>
        <w:rPr>
          <w:rFonts w:hint="eastAsia"/>
          <w:lang w:eastAsia="ko-KR"/>
        </w:rPr>
        <w:t xml:space="preserve">, </w:t>
      </w:r>
      <w:r w:rsidR="00086967">
        <w:rPr>
          <w:lang w:eastAsia="ko-KR"/>
        </w:rPr>
        <w:fldChar w:fldCharType="begin"/>
      </w:r>
      <w:r>
        <w:rPr>
          <w:lang w:eastAsia="ko-KR"/>
        </w:rPr>
        <w:instrText xml:space="preserve"> REF _Ref317851316 \r \h </w:instrText>
      </w:r>
      <w:r w:rsidR="00086967">
        <w:rPr>
          <w:lang w:eastAsia="ko-KR"/>
        </w:rPr>
      </w:r>
      <w:r w:rsidR="00086967">
        <w:rPr>
          <w:lang w:eastAsia="ko-KR"/>
        </w:rPr>
        <w:fldChar w:fldCharType="separate"/>
      </w:r>
      <w:r>
        <w:rPr>
          <w:lang w:eastAsia="ko-KR"/>
        </w:rPr>
        <w:t>[2]</w:t>
      </w:r>
      <w:r w:rsidR="00086967">
        <w:rPr>
          <w:lang w:eastAsia="ko-KR"/>
        </w:rPr>
        <w:fldChar w:fldCharType="end"/>
      </w:r>
      <w:r>
        <w:rPr>
          <w:rFonts w:hint="eastAsia"/>
          <w:lang w:eastAsia="ko-KR"/>
        </w:rPr>
        <w:t xml:space="preserve">, </w:t>
      </w:r>
      <w:r w:rsidR="00086967">
        <w:rPr>
          <w:lang w:eastAsia="ko-KR"/>
        </w:rPr>
        <w:fldChar w:fldCharType="begin"/>
      </w:r>
      <w:r>
        <w:rPr>
          <w:lang w:eastAsia="ko-KR"/>
        </w:rPr>
        <w:instrText xml:space="preserve"> REF _Ref317851318 \r \h </w:instrText>
      </w:r>
      <w:r w:rsidR="00086967">
        <w:rPr>
          <w:lang w:eastAsia="ko-KR"/>
        </w:rPr>
      </w:r>
      <w:r w:rsidR="00086967">
        <w:rPr>
          <w:lang w:eastAsia="ko-KR"/>
        </w:rPr>
        <w:fldChar w:fldCharType="separate"/>
      </w:r>
      <w:r>
        <w:rPr>
          <w:lang w:eastAsia="ko-KR"/>
        </w:rPr>
        <w:t>[3]</w:t>
      </w:r>
      <w:r w:rsidR="00086967">
        <w:rPr>
          <w:lang w:eastAsia="ko-KR"/>
        </w:rPr>
        <w:fldChar w:fldCharType="end"/>
      </w:r>
      <w:r>
        <w:rPr>
          <w:rFonts w:hint="eastAsia"/>
          <w:lang w:eastAsia="ko-KR"/>
        </w:rPr>
        <w:t xml:space="preserve">, </w:t>
      </w:r>
      <w:r w:rsidR="00086967">
        <w:rPr>
          <w:lang w:eastAsia="ko-KR"/>
        </w:rPr>
        <w:fldChar w:fldCharType="begin"/>
      </w:r>
      <w:r>
        <w:rPr>
          <w:lang w:eastAsia="ko-KR"/>
        </w:rPr>
        <w:instrText xml:space="preserve"> REF _Ref317851320 \r \h </w:instrText>
      </w:r>
      <w:r w:rsidR="00086967">
        <w:rPr>
          <w:lang w:eastAsia="ko-KR"/>
        </w:rPr>
      </w:r>
      <w:r w:rsidR="00086967">
        <w:rPr>
          <w:lang w:eastAsia="ko-KR"/>
        </w:rPr>
        <w:fldChar w:fldCharType="separate"/>
      </w:r>
      <w:r>
        <w:rPr>
          <w:lang w:eastAsia="ko-KR"/>
        </w:rPr>
        <w:t>[4]</w:t>
      </w:r>
      <w:r w:rsidR="00086967">
        <w:rPr>
          <w:lang w:eastAsia="ko-KR"/>
        </w:rPr>
        <w:fldChar w:fldCharType="end"/>
      </w:r>
      <w:r>
        <w:rPr>
          <w:rFonts w:hint="eastAsia"/>
          <w:lang w:eastAsia="ko-KR"/>
        </w:rPr>
        <w:t xml:space="preserve">, </w:t>
      </w:r>
      <w:r w:rsidR="00086967">
        <w:rPr>
          <w:lang w:eastAsia="ko-KR"/>
        </w:rPr>
        <w:fldChar w:fldCharType="begin"/>
      </w:r>
      <w:r>
        <w:rPr>
          <w:lang w:eastAsia="ko-KR"/>
        </w:rPr>
        <w:instrText xml:space="preserve"> REF _Ref317851321 \r \h </w:instrText>
      </w:r>
      <w:r w:rsidR="00086967">
        <w:rPr>
          <w:lang w:eastAsia="ko-KR"/>
        </w:rPr>
      </w:r>
      <w:r w:rsidR="00086967">
        <w:rPr>
          <w:lang w:eastAsia="ko-KR"/>
        </w:rPr>
        <w:fldChar w:fldCharType="separate"/>
      </w:r>
      <w:r>
        <w:rPr>
          <w:lang w:eastAsia="ko-KR"/>
        </w:rPr>
        <w:t>[5]</w:t>
      </w:r>
      <w:r w:rsidR="00086967">
        <w:rPr>
          <w:lang w:eastAsia="ko-KR"/>
        </w:rPr>
        <w:fldChar w:fldCharType="end"/>
      </w:r>
      <w:r>
        <w:rPr>
          <w:rFonts w:hint="eastAsia"/>
          <w:lang w:eastAsia="ko-KR"/>
        </w:rPr>
        <w:t xml:space="preserve"> and </w:t>
      </w:r>
      <w:r w:rsidR="00086967">
        <w:rPr>
          <w:lang w:eastAsia="ko-KR"/>
        </w:rPr>
        <w:fldChar w:fldCharType="begin"/>
      </w:r>
      <w:r>
        <w:rPr>
          <w:lang w:eastAsia="ko-KR"/>
        </w:rPr>
        <w:instrText xml:space="preserve"> REF _Ref317851322 \r \h </w:instrText>
      </w:r>
      <w:r w:rsidR="00086967">
        <w:rPr>
          <w:lang w:eastAsia="ko-KR"/>
        </w:rPr>
      </w:r>
      <w:r w:rsidR="00086967">
        <w:rPr>
          <w:lang w:eastAsia="ko-KR"/>
        </w:rPr>
        <w:fldChar w:fldCharType="separate"/>
      </w:r>
      <w:r>
        <w:rPr>
          <w:lang w:eastAsia="ko-KR"/>
        </w:rPr>
        <w:t>[6]</w:t>
      </w:r>
      <w:r w:rsidR="00086967">
        <w:rPr>
          <w:lang w:eastAsia="ko-KR"/>
        </w:rPr>
        <w:fldChar w:fldCharType="end"/>
      </w:r>
      <w:r>
        <w:rPr>
          <w:rFonts w:hint="eastAsia"/>
          <w:lang w:eastAsia="ko-KR"/>
        </w:rPr>
        <w:t xml:space="preserve"> </w:t>
      </w:r>
      <w:r>
        <w:rPr>
          <w:lang w:eastAsia="ko-KR"/>
        </w:rPr>
        <w:t>in the last meeting. However, the meaningful decision is not made on this topic.</w:t>
      </w:r>
    </w:p>
    <w:p w:rsidR="00602DEA" w:rsidRDefault="00EB3951" w:rsidP="00EB3951">
      <w:pPr>
        <w:rPr>
          <w:lang w:eastAsia="ko-KR"/>
        </w:rPr>
      </w:pPr>
      <w:r>
        <w:rPr>
          <w:lang w:eastAsia="ko-KR"/>
        </w:rPr>
        <w:t>In this paper, we discuss on the necessity of autonomous denial feature especially for Wi-Fi beacon frames.</w:t>
      </w:r>
    </w:p>
    <w:p w:rsidR="001B0BD5" w:rsidRDefault="001B0BD5" w:rsidP="001B0BD5">
      <w:pPr>
        <w:pStyle w:val="Heading1"/>
        <w:rPr>
          <w:lang w:eastAsia="ko-KR"/>
        </w:rPr>
      </w:pPr>
      <w:r w:rsidRPr="001B0BD5">
        <w:rPr>
          <w:lang w:eastAsia="ko-KR"/>
        </w:rPr>
        <w:t xml:space="preserve">2. </w:t>
      </w:r>
      <w:r w:rsidR="00CE4B7E" w:rsidRPr="00CE4B7E">
        <w:rPr>
          <w:lang w:eastAsia="ko-KR"/>
        </w:rPr>
        <w:t>Discussion</w:t>
      </w:r>
    </w:p>
    <w:p w:rsidR="00CE4B7E" w:rsidRDefault="004108F9" w:rsidP="004108F9">
      <w:pPr>
        <w:pStyle w:val="Heading2"/>
        <w:rPr>
          <w:lang w:eastAsia="ko-KR"/>
        </w:rPr>
      </w:pPr>
      <w:r>
        <w:rPr>
          <w:rFonts w:hint="eastAsia"/>
          <w:lang w:eastAsia="ko-KR"/>
        </w:rPr>
        <w:t xml:space="preserve">2.1 </w:t>
      </w:r>
      <w:r w:rsidRPr="004108F9">
        <w:rPr>
          <w:lang w:eastAsia="ko-KR"/>
        </w:rPr>
        <w:t>Background</w:t>
      </w:r>
    </w:p>
    <w:p w:rsidR="004108F9" w:rsidRDefault="004108F9" w:rsidP="00305BD8">
      <w:pPr>
        <w:rPr>
          <w:lang w:eastAsia="ko-KR"/>
        </w:rPr>
      </w:pPr>
      <w:r w:rsidRPr="004108F9">
        <w:rPr>
          <w:lang w:eastAsia="ko-KR"/>
        </w:rPr>
        <w:t xml:space="preserve">In the Wi-Fi operation (of infrastructure networks configurations), Wi-Fi Beacon frames are transmitted by AP periodically. Each Beacon frame conveys timestamp and beacon interval: most APs use 102.4 ms as its beacon interval. However, to transmit a Beacon frame, an AP must perform “contention” among other STAs (stations) to access the channel. If the channel is busy, the AP cannot transmit the Beacon frame although beacon interval reached: the AP must wait until the channel becomes idle, and transmits the Beacon frame if the AP gets the channel. </w:t>
      </w:r>
      <w:r w:rsidR="00086967">
        <w:rPr>
          <w:lang w:eastAsia="ko-KR"/>
        </w:rPr>
        <w:fldChar w:fldCharType="begin"/>
      </w:r>
      <w:r w:rsidR="002D451F">
        <w:rPr>
          <w:lang w:eastAsia="ko-KR"/>
        </w:rPr>
        <w:instrText xml:space="preserve"> REF _Ref317851561 \h </w:instrText>
      </w:r>
      <w:r w:rsidR="00086967">
        <w:rPr>
          <w:lang w:eastAsia="ko-KR"/>
        </w:rPr>
      </w:r>
      <w:r w:rsidR="00086967">
        <w:rPr>
          <w:lang w:eastAsia="ko-KR"/>
        </w:rPr>
        <w:fldChar w:fldCharType="separate"/>
      </w:r>
      <w:r w:rsidR="002D451F">
        <w:t xml:space="preserve">Figure </w:t>
      </w:r>
      <w:r w:rsidR="002D451F">
        <w:rPr>
          <w:noProof/>
        </w:rPr>
        <w:t>1</w:t>
      </w:r>
      <w:r w:rsidR="00086967">
        <w:rPr>
          <w:lang w:eastAsia="ko-KR"/>
        </w:rPr>
        <w:fldChar w:fldCharType="end"/>
      </w:r>
      <w:r w:rsidRPr="004108F9">
        <w:rPr>
          <w:lang w:eastAsia="ko-KR"/>
        </w:rPr>
        <w:t xml:space="preserve"> shows Beacon transmission on a busy network.</w:t>
      </w:r>
    </w:p>
    <w:p w:rsidR="004108F9" w:rsidRDefault="004108F9" w:rsidP="004108F9">
      <w:pPr>
        <w:keepNext/>
        <w:jc w:val="center"/>
      </w:pPr>
      <w:r>
        <w:rPr>
          <w:noProof/>
          <w:lang w:val="en-US" w:eastAsia="ko-KR"/>
        </w:rPr>
        <w:drawing>
          <wp:inline distT="0" distB="0" distL="0" distR="0">
            <wp:extent cx="4865370" cy="11645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65370" cy="1164590"/>
                    </a:xfrm>
                    <a:prstGeom prst="rect">
                      <a:avLst/>
                    </a:prstGeom>
                    <a:noFill/>
                    <a:ln w="9525">
                      <a:noFill/>
                      <a:miter lim="800000"/>
                      <a:headEnd/>
                      <a:tailEnd/>
                    </a:ln>
                  </pic:spPr>
                </pic:pic>
              </a:graphicData>
            </a:graphic>
          </wp:inline>
        </w:drawing>
      </w:r>
    </w:p>
    <w:p w:rsidR="004108F9" w:rsidRDefault="004108F9" w:rsidP="004108F9">
      <w:pPr>
        <w:pStyle w:val="Caption"/>
        <w:rPr>
          <w:lang w:eastAsia="ko-KR"/>
        </w:rPr>
      </w:pPr>
      <w:bookmarkStart w:id="0" w:name="_Ref317851561"/>
      <w:r>
        <w:t xml:space="preserve">Figure </w:t>
      </w:r>
      <w:fldSimple w:instr=" SEQ Figure \* ARABIC ">
        <w:r w:rsidR="00723BFC">
          <w:rPr>
            <w:noProof/>
          </w:rPr>
          <w:t>1</w:t>
        </w:r>
      </w:fldSimple>
      <w:bookmarkEnd w:id="0"/>
      <w:r>
        <w:rPr>
          <w:rFonts w:hint="eastAsia"/>
          <w:lang w:eastAsia="ko-KR"/>
        </w:rPr>
        <w:t xml:space="preserve"> </w:t>
      </w:r>
      <w:r w:rsidRPr="009371EC">
        <w:t xml:space="preserve">Beacon transmission on a busy network (from </w:t>
      </w:r>
      <w:r w:rsidR="00086967">
        <w:fldChar w:fldCharType="begin"/>
      </w:r>
      <w:r>
        <w:instrText xml:space="preserve"> REF _Ref317851411 \r \h </w:instrText>
      </w:r>
      <w:r w:rsidR="00086967">
        <w:fldChar w:fldCharType="separate"/>
      </w:r>
      <w:r>
        <w:t>[7]</w:t>
      </w:r>
      <w:r w:rsidR="00086967">
        <w:fldChar w:fldCharType="end"/>
      </w:r>
      <w:r w:rsidRPr="009371EC">
        <w:t>)</w:t>
      </w:r>
    </w:p>
    <w:p w:rsidR="002D451F" w:rsidRDefault="002D451F" w:rsidP="002D451F">
      <w:pPr>
        <w:rPr>
          <w:lang w:eastAsia="ko-KR"/>
        </w:rPr>
      </w:pPr>
      <w:r>
        <w:rPr>
          <w:lang w:eastAsia="ko-KR"/>
        </w:rPr>
        <w:t>The Beacon frame contains essential system parameters such as Timestamp, Beacon interval, Capability, Service Set Identifier (SSID), Supported rates, Traffic indication map (TIM) and so on. By receiving the Beacon frames, STAs connecting to the AP can (1) be synchronized to a common clock, and (2) perform power management (i.e., DRX mechanism in Wi-Fi).</w:t>
      </w:r>
    </w:p>
    <w:p w:rsidR="002D451F" w:rsidRDefault="002D451F" w:rsidP="002D451F">
      <w:pPr>
        <w:rPr>
          <w:lang w:eastAsia="ko-KR"/>
        </w:rPr>
      </w:pPr>
      <w:r>
        <w:rPr>
          <w:lang w:eastAsia="ko-KR"/>
        </w:rPr>
        <w:t>For the synchronization, the Beacon frame contains Timestamp field, and all receiving STAs connecting to the AP must accept the timing information, and set its local timer to the received timestamp value.</w:t>
      </w:r>
    </w:p>
    <w:p w:rsidR="002D451F" w:rsidRDefault="002D451F" w:rsidP="002D451F">
      <w:pPr>
        <w:rPr>
          <w:lang w:eastAsia="ko-KR"/>
        </w:rPr>
      </w:pPr>
      <w:r>
        <w:rPr>
          <w:lang w:eastAsia="ko-KR"/>
        </w:rPr>
        <w:t xml:space="preserve">For the power management, the Beacon frame contains traffic indication message (TIM) for STAs in power saving mode. A STA in power saving mode listens to selected Beacon frames and checks whether TIM has positive indication for the STA. If indicated, the STA sends PS-Poll frames to the AP so that the AP knows the status of the STA (i.e., awaked). Then, the AP transmits buffered directed MSDUs to the STA. </w:t>
      </w:r>
      <w:r w:rsidR="00086967">
        <w:rPr>
          <w:lang w:eastAsia="ko-KR"/>
        </w:rPr>
        <w:fldChar w:fldCharType="begin"/>
      </w:r>
      <w:r>
        <w:rPr>
          <w:lang w:eastAsia="ko-KR"/>
        </w:rPr>
        <w:instrText xml:space="preserve"> REF _Ref317851534 \h </w:instrText>
      </w:r>
      <w:r w:rsidR="00086967">
        <w:rPr>
          <w:lang w:eastAsia="ko-KR"/>
        </w:rPr>
      </w:r>
      <w:r w:rsidR="00086967">
        <w:rPr>
          <w:lang w:eastAsia="ko-KR"/>
        </w:rPr>
        <w:fldChar w:fldCharType="separate"/>
      </w:r>
      <w:r>
        <w:t xml:space="preserve">Figure </w:t>
      </w:r>
      <w:r>
        <w:rPr>
          <w:noProof/>
        </w:rPr>
        <w:t>2</w:t>
      </w:r>
      <w:r w:rsidR="00086967">
        <w:rPr>
          <w:lang w:eastAsia="ko-KR"/>
        </w:rPr>
        <w:fldChar w:fldCharType="end"/>
      </w:r>
      <w:r>
        <w:rPr>
          <w:lang w:eastAsia="ko-KR"/>
        </w:rPr>
        <w:t xml:space="preserve"> illustrates infrastructure power management operation. The third and fourth lines in </w:t>
      </w:r>
      <w:r w:rsidR="00086967">
        <w:rPr>
          <w:lang w:eastAsia="ko-KR"/>
        </w:rPr>
        <w:fldChar w:fldCharType="begin"/>
      </w:r>
      <w:r>
        <w:rPr>
          <w:lang w:eastAsia="ko-KR"/>
        </w:rPr>
        <w:instrText xml:space="preserve"> REF _Ref317851534 \h </w:instrText>
      </w:r>
      <w:r w:rsidR="00086967">
        <w:rPr>
          <w:lang w:eastAsia="ko-KR"/>
        </w:rPr>
      </w:r>
      <w:r w:rsidR="00086967">
        <w:rPr>
          <w:lang w:eastAsia="ko-KR"/>
        </w:rPr>
        <w:fldChar w:fldCharType="separate"/>
      </w:r>
      <w:r>
        <w:t xml:space="preserve">Figure </w:t>
      </w:r>
      <w:r>
        <w:rPr>
          <w:noProof/>
        </w:rPr>
        <w:t>2</w:t>
      </w:r>
      <w:r w:rsidR="00086967">
        <w:rPr>
          <w:lang w:eastAsia="ko-KR"/>
        </w:rPr>
        <w:fldChar w:fldCharType="end"/>
      </w:r>
      <w:r>
        <w:rPr>
          <w:lang w:eastAsia="ko-KR"/>
        </w:rPr>
        <w:t xml:space="preserve"> depicts the activity of two STAs operating with different power management requirements, and a STA which has extreme low power seldom awakes and receives buffered data from the AP. The beacon may include TIM which is a bitmap indicating existence of buffered traffic to STAs in power saving mode. Two different TIM types are distinguished: TIM (which has Beacon-Interval periodicity) and DTIM (delivery traffic indication message; which has DTIM Interval). After a DTIM, the AP shall send out the buffered </w:t>
      </w:r>
      <w:r>
        <w:rPr>
          <w:lang w:eastAsia="ko-KR"/>
        </w:rPr>
        <w:lastRenderedPageBreak/>
        <w:t xml:space="preserve">broadcast/multicast packets before transmitting any </w:t>
      </w:r>
      <w:proofErr w:type="spellStart"/>
      <w:r>
        <w:rPr>
          <w:lang w:eastAsia="ko-KR"/>
        </w:rPr>
        <w:t>unicast</w:t>
      </w:r>
      <w:proofErr w:type="spellEnd"/>
      <w:r>
        <w:rPr>
          <w:lang w:eastAsia="ko-KR"/>
        </w:rPr>
        <w:t xml:space="preserve"> frames. The STA at the fourth line in Figure 2 does not power-on its receiver for all DTIMs as the parameter </w:t>
      </w:r>
      <w:proofErr w:type="spellStart"/>
      <w:r>
        <w:rPr>
          <w:lang w:eastAsia="ko-KR"/>
        </w:rPr>
        <w:t>ReceiveDTIMs</w:t>
      </w:r>
      <w:proofErr w:type="spellEnd"/>
      <w:r>
        <w:rPr>
          <w:lang w:eastAsia="ko-KR"/>
        </w:rPr>
        <w:t xml:space="preserve"> in the STA is set to false.</w:t>
      </w:r>
    </w:p>
    <w:p w:rsidR="004108F9" w:rsidRDefault="002D451F" w:rsidP="002D451F">
      <w:pPr>
        <w:rPr>
          <w:lang w:eastAsia="ko-KR"/>
        </w:rPr>
      </w:pPr>
      <w:r>
        <w:rPr>
          <w:lang w:eastAsia="ko-KR"/>
        </w:rPr>
        <w:t>A STA in power saving mode can awake at any beacon timing no later than the Listen Interval value indicated in the Association Request frame. An AP may use the Listen Interval information in determining the lifetime of frames that it buffers for a STA, and the AP may disassociate the STA if too many buffered data keep discarding.</w:t>
      </w:r>
    </w:p>
    <w:p w:rsidR="002D451F" w:rsidRDefault="002D451F" w:rsidP="002D451F">
      <w:pPr>
        <w:keepNext/>
        <w:jc w:val="center"/>
      </w:pPr>
      <w:r>
        <w:rPr>
          <w:rFonts w:hint="eastAsia"/>
          <w:noProof/>
          <w:lang w:val="en-US" w:eastAsia="ko-KR"/>
        </w:rPr>
        <w:drawing>
          <wp:inline distT="0" distB="0" distL="0" distR="0">
            <wp:extent cx="5552440" cy="24504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552440" cy="2450465"/>
                    </a:xfrm>
                    <a:prstGeom prst="rect">
                      <a:avLst/>
                    </a:prstGeom>
                    <a:noFill/>
                    <a:ln w="9525">
                      <a:noFill/>
                      <a:miter lim="800000"/>
                      <a:headEnd/>
                      <a:tailEnd/>
                    </a:ln>
                  </pic:spPr>
                </pic:pic>
              </a:graphicData>
            </a:graphic>
          </wp:inline>
        </w:drawing>
      </w:r>
    </w:p>
    <w:p w:rsidR="004108F9" w:rsidRDefault="002D451F" w:rsidP="002D451F">
      <w:pPr>
        <w:pStyle w:val="Caption"/>
        <w:rPr>
          <w:lang w:eastAsia="ko-KR"/>
        </w:rPr>
      </w:pPr>
      <w:bookmarkStart w:id="1" w:name="_Ref317851534"/>
      <w:r>
        <w:t xml:space="preserve">Figure </w:t>
      </w:r>
      <w:r w:rsidR="00086967">
        <w:fldChar w:fldCharType="begin"/>
      </w:r>
      <w:r w:rsidR="00086967">
        <w:instrText xml:space="preserve"> SEQ Figure \* ARABIC </w:instrText>
      </w:r>
      <w:r w:rsidR="00086967">
        <w:fldChar w:fldCharType="separate"/>
      </w:r>
      <w:proofErr w:type="gramStart"/>
      <w:r w:rsidR="00723BFC">
        <w:rPr>
          <w:noProof/>
        </w:rPr>
        <w:t>2</w:t>
      </w:r>
      <w:r w:rsidR="00086967">
        <w:fldChar w:fldCharType="end"/>
      </w:r>
      <w:bookmarkEnd w:id="1"/>
      <w:r>
        <w:rPr>
          <w:rFonts w:hint="eastAsia"/>
          <w:lang w:eastAsia="ko-KR"/>
        </w:rPr>
        <w:t xml:space="preserve"> </w:t>
      </w:r>
      <w:r w:rsidRPr="00936562">
        <w:rPr>
          <w:lang w:eastAsia="ko-KR"/>
        </w:rPr>
        <w:t>Infrastructure power management operation</w:t>
      </w:r>
      <w:proofErr w:type="gramEnd"/>
      <w:r w:rsidRPr="00936562">
        <w:rPr>
          <w:lang w:eastAsia="ko-KR"/>
        </w:rPr>
        <w:t xml:space="preserve"> (from </w:t>
      </w:r>
      <w:r w:rsidR="00086967">
        <w:rPr>
          <w:lang w:eastAsia="ko-KR"/>
        </w:rPr>
        <w:fldChar w:fldCharType="begin"/>
      </w:r>
      <w:r>
        <w:rPr>
          <w:lang w:eastAsia="ko-KR"/>
        </w:rPr>
        <w:instrText xml:space="preserve"> REF _Ref317851411 \r \h </w:instrText>
      </w:r>
      <w:r w:rsidR="00086967">
        <w:rPr>
          <w:lang w:eastAsia="ko-KR"/>
        </w:rPr>
      </w:r>
      <w:r w:rsidR="00086967">
        <w:rPr>
          <w:lang w:eastAsia="ko-KR"/>
        </w:rPr>
        <w:fldChar w:fldCharType="separate"/>
      </w:r>
      <w:r>
        <w:rPr>
          <w:lang w:eastAsia="ko-KR"/>
        </w:rPr>
        <w:t>[7]</w:t>
      </w:r>
      <w:r w:rsidR="00086967">
        <w:rPr>
          <w:lang w:eastAsia="ko-KR"/>
        </w:rPr>
        <w:fldChar w:fldCharType="end"/>
      </w:r>
      <w:r w:rsidRPr="00936562">
        <w:rPr>
          <w:lang w:eastAsia="ko-KR"/>
        </w:rPr>
        <w:t>)</w:t>
      </w:r>
    </w:p>
    <w:p w:rsidR="002D451F" w:rsidRDefault="005F76AB" w:rsidP="00305BD8">
      <w:pPr>
        <w:rPr>
          <w:lang w:eastAsia="ko-KR"/>
        </w:rPr>
      </w:pPr>
      <w:r w:rsidRPr="005F76AB">
        <w:rPr>
          <w:lang w:eastAsia="ko-KR"/>
        </w:rPr>
        <w:t>Hence, two problems will be happened if a STA keep missing the Beacon frames.</w:t>
      </w:r>
    </w:p>
    <w:p w:rsidR="005F76AB" w:rsidRDefault="005F76AB" w:rsidP="005F76AB">
      <w:pPr>
        <w:pStyle w:val="ListParagraph"/>
        <w:numPr>
          <w:ilvl w:val="0"/>
          <w:numId w:val="4"/>
        </w:numPr>
        <w:rPr>
          <w:lang w:eastAsia="ko-KR"/>
        </w:rPr>
      </w:pPr>
      <w:r>
        <w:rPr>
          <w:lang w:eastAsia="ko-KR"/>
        </w:rPr>
        <w:t>Wi-Fi connection will be lost due to synchronization functions</w:t>
      </w:r>
    </w:p>
    <w:p w:rsidR="005F76AB" w:rsidRDefault="005F76AB" w:rsidP="005F76AB">
      <w:pPr>
        <w:pStyle w:val="ListParagraph"/>
        <w:numPr>
          <w:ilvl w:val="0"/>
          <w:numId w:val="4"/>
        </w:numPr>
        <w:rPr>
          <w:lang w:eastAsia="ko-KR"/>
        </w:rPr>
      </w:pPr>
      <w:r>
        <w:rPr>
          <w:lang w:eastAsia="ko-KR"/>
        </w:rPr>
        <w:t>Downlink (AP-to-STA) data loss for STAs in power saving mode</w:t>
      </w:r>
    </w:p>
    <w:p w:rsidR="002D451F" w:rsidRDefault="005F76AB" w:rsidP="005F76AB">
      <w:pPr>
        <w:pStyle w:val="Heading2"/>
        <w:rPr>
          <w:lang w:eastAsia="ko-KR"/>
        </w:rPr>
      </w:pPr>
      <w:r w:rsidRPr="005F76AB">
        <w:rPr>
          <w:lang w:eastAsia="ko-KR"/>
        </w:rPr>
        <w:t>2.2 Analysis on Wi-Fi Beacon timing</w:t>
      </w:r>
    </w:p>
    <w:p w:rsidR="005F76AB" w:rsidRDefault="00723BFC" w:rsidP="00305BD8">
      <w:pPr>
        <w:rPr>
          <w:lang w:eastAsia="ko-KR"/>
        </w:rPr>
      </w:pPr>
      <w:r w:rsidRPr="00723BFC">
        <w:rPr>
          <w:lang w:eastAsia="ko-KR"/>
        </w:rPr>
        <w:t xml:space="preserve">In </w:t>
      </w:r>
      <w:r w:rsidR="00086967">
        <w:rPr>
          <w:lang w:eastAsia="ko-KR"/>
        </w:rPr>
        <w:fldChar w:fldCharType="begin"/>
      </w:r>
      <w:r>
        <w:rPr>
          <w:lang w:eastAsia="ko-KR"/>
        </w:rPr>
        <w:instrText xml:space="preserve"> REF _Ref317851318 \r \h </w:instrText>
      </w:r>
      <w:r w:rsidR="00086967">
        <w:rPr>
          <w:lang w:eastAsia="ko-KR"/>
        </w:rPr>
      </w:r>
      <w:r w:rsidR="00086967">
        <w:rPr>
          <w:lang w:eastAsia="ko-KR"/>
        </w:rPr>
        <w:fldChar w:fldCharType="separate"/>
      </w:r>
      <w:r>
        <w:rPr>
          <w:lang w:eastAsia="ko-KR"/>
        </w:rPr>
        <w:t>[3]</w:t>
      </w:r>
      <w:r w:rsidR="00086967">
        <w:rPr>
          <w:lang w:eastAsia="ko-KR"/>
        </w:rPr>
        <w:fldChar w:fldCharType="end"/>
      </w:r>
      <w:r w:rsidRPr="00723BFC">
        <w:rPr>
          <w:lang w:eastAsia="ko-KR"/>
        </w:rPr>
        <w:t xml:space="preserve">, intensive analysis on beacon timing is provided (depicted in </w:t>
      </w:r>
      <w:r w:rsidR="00086967">
        <w:rPr>
          <w:lang w:eastAsia="ko-KR"/>
        </w:rPr>
        <w:fldChar w:fldCharType="begin"/>
      </w:r>
      <w:r>
        <w:rPr>
          <w:lang w:eastAsia="ko-KR"/>
        </w:rPr>
        <w:instrText xml:space="preserve"> REF _Ref317851704 \h </w:instrText>
      </w:r>
      <w:r w:rsidR="00086967">
        <w:rPr>
          <w:lang w:eastAsia="ko-KR"/>
        </w:rPr>
      </w:r>
      <w:r w:rsidR="00086967">
        <w:rPr>
          <w:lang w:eastAsia="ko-KR"/>
        </w:rPr>
        <w:fldChar w:fldCharType="separate"/>
      </w:r>
      <w:r>
        <w:t xml:space="preserve">Figure </w:t>
      </w:r>
      <w:r>
        <w:rPr>
          <w:noProof/>
        </w:rPr>
        <w:t>3</w:t>
      </w:r>
      <w:r w:rsidR="00086967">
        <w:rPr>
          <w:lang w:eastAsia="ko-KR"/>
        </w:rPr>
        <w:fldChar w:fldCharType="end"/>
      </w:r>
      <w:r w:rsidRPr="00723BFC">
        <w:rPr>
          <w:lang w:eastAsia="ko-KR"/>
        </w:rPr>
        <w:t>). In the analysis, if LTE uses DRX with 128 ms period and 50 ms active time, five beacons are transmitted in four DRX periods (128 ms * 4 = 512 ms = 102.4 ms * 5), and about two of five beacons may conflict with LTE active time with 512 ms period (the number of corrupted beacons may vary based on the channel condition but probabilistically two of five would be corrupted).</w:t>
      </w:r>
    </w:p>
    <w:p w:rsidR="00723BFC" w:rsidRDefault="00723BFC" w:rsidP="00723BFC">
      <w:pPr>
        <w:keepNext/>
        <w:jc w:val="center"/>
      </w:pPr>
      <w:r>
        <w:rPr>
          <w:rFonts w:hint="eastAsia"/>
          <w:noProof/>
          <w:lang w:val="en-US" w:eastAsia="ko-KR"/>
        </w:rPr>
        <w:drawing>
          <wp:inline distT="0" distB="0" distL="0" distR="0">
            <wp:extent cx="4934585" cy="2898775"/>
            <wp:effectExtent l="1905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0" cstate="print"/>
                    <a:srcRect/>
                    <a:stretch>
                      <a:fillRect/>
                    </a:stretch>
                  </pic:blipFill>
                  <pic:spPr bwMode="auto">
                    <a:xfrm>
                      <a:off x="0" y="0"/>
                      <a:ext cx="4934585" cy="2898775"/>
                    </a:xfrm>
                    <a:prstGeom prst="rect">
                      <a:avLst/>
                    </a:prstGeom>
                    <a:noFill/>
                    <a:ln w="9525">
                      <a:noFill/>
                      <a:miter lim="800000"/>
                      <a:headEnd/>
                      <a:tailEnd/>
                    </a:ln>
                  </pic:spPr>
                </pic:pic>
              </a:graphicData>
            </a:graphic>
          </wp:inline>
        </w:drawing>
      </w:r>
    </w:p>
    <w:p w:rsidR="00723BFC" w:rsidRDefault="00723BFC" w:rsidP="00723BFC">
      <w:pPr>
        <w:pStyle w:val="Caption"/>
        <w:rPr>
          <w:lang w:eastAsia="ko-KR"/>
        </w:rPr>
      </w:pPr>
      <w:bookmarkStart w:id="2" w:name="_Ref317851704"/>
      <w:r>
        <w:t xml:space="preserve">Figure </w:t>
      </w:r>
      <w:fldSimple w:instr=" SEQ Figure \* ARABIC ">
        <w:r>
          <w:rPr>
            <w:noProof/>
          </w:rPr>
          <w:t>3</w:t>
        </w:r>
      </w:fldSimple>
      <w:bookmarkEnd w:id="2"/>
      <w:r>
        <w:rPr>
          <w:rFonts w:hint="eastAsia"/>
          <w:lang w:eastAsia="ko-KR"/>
        </w:rPr>
        <w:t xml:space="preserve"> </w:t>
      </w:r>
      <w:r w:rsidRPr="00982CE5">
        <w:rPr>
          <w:lang w:eastAsia="ko-KR"/>
        </w:rPr>
        <w:t>Relationship between DRX (128 ms period) and Beacon transmission (102.4 ms period) (from [3])</w:t>
      </w:r>
    </w:p>
    <w:p w:rsidR="005F76AB" w:rsidRDefault="00723BFC" w:rsidP="00305BD8">
      <w:pPr>
        <w:rPr>
          <w:lang w:eastAsia="ko-KR"/>
        </w:rPr>
      </w:pPr>
      <w:r w:rsidRPr="00723BFC">
        <w:rPr>
          <w:lang w:eastAsia="ko-KR"/>
        </w:rPr>
        <w:t xml:space="preserve">With the above analysis, we can conclude that about two of five beacon frames may be corrupted when LTE uplink transmission </w:t>
      </w:r>
      <w:proofErr w:type="gramStart"/>
      <w:r w:rsidRPr="00723BFC">
        <w:rPr>
          <w:lang w:eastAsia="ko-KR"/>
        </w:rPr>
        <w:t>interferes</w:t>
      </w:r>
      <w:proofErr w:type="gramEnd"/>
      <w:r w:rsidRPr="00723BFC">
        <w:rPr>
          <w:lang w:eastAsia="ko-KR"/>
        </w:rPr>
        <w:t xml:space="preserve"> ISM band, and uses DRX with 128 ms period and 50 ms active time. If DRX has more active </w:t>
      </w:r>
      <w:r w:rsidRPr="00723BFC">
        <w:rPr>
          <w:lang w:eastAsia="ko-KR"/>
        </w:rPr>
        <w:lastRenderedPageBreak/>
        <w:t xml:space="preserve">time than 50 ms, more beacon frames may collide. Further, even with 50 ms active time, if the channel is busy, and beacon transmission is delayed several times, then beacon may be </w:t>
      </w:r>
      <w:proofErr w:type="spellStart"/>
      <w:r w:rsidRPr="00723BFC">
        <w:rPr>
          <w:lang w:eastAsia="ko-KR"/>
        </w:rPr>
        <w:t>transmissted</w:t>
      </w:r>
      <w:proofErr w:type="spellEnd"/>
      <w:r w:rsidRPr="00723BFC">
        <w:rPr>
          <w:lang w:eastAsia="ko-KR"/>
        </w:rPr>
        <w:t xml:space="preserve"> in the active time which leads collision of beacon frames.</w:t>
      </w:r>
    </w:p>
    <w:p w:rsidR="005F76AB" w:rsidRPr="00723BFC" w:rsidRDefault="00723BFC" w:rsidP="00305BD8">
      <w:pPr>
        <w:rPr>
          <w:b/>
          <w:lang w:eastAsia="ko-KR"/>
        </w:rPr>
      </w:pPr>
      <w:r w:rsidRPr="00723BFC">
        <w:rPr>
          <w:b/>
          <w:lang w:eastAsia="ko-KR"/>
        </w:rPr>
        <w:t>Observation 1: Beacon transmission timing can be delayed by channel condition, and cannot be guaranteed by fixed DRX interval.</w:t>
      </w:r>
    </w:p>
    <w:p w:rsidR="00723BFC" w:rsidRDefault="00723BFC" w:rsidP="00723BFC">
      <w:pPr>
        <w:pStyle w:val="Heading2"/>
        <w:rPr>
          <w:lang w:eastAsia="ko-KR"/>
        </w:rPr>
      </w:pPr>
      <w:r w:rsidRPr="00723BFC">
        <w:rPr>
          <w:lang w:eastAsia="ko-KR"/>
        </w:rPr>
        <w:t>2.3 Impacts on the Wi-Fi side</w:t>
      </w:r>
    </w:p>
    <w:p w:rsidR="00723BFC" w:rsidRDefault="00723BFC" w:rsidP="00723BFC">
      <w:pPr>
        <w:pStyle w:val="Heading3"/>
        <w:rPr>
          <w:lang w:eastAsia="ko-KR"/>
        </w:rPr>
      </w:pPr>
      <w:r w:rsidRPr="00723BFC">
        <w:rPr>
          <w:lang w:eastAsia="ko-KR"/>
        </w:rPr>
        <w:t>2.3.1 UE as AP</w:t>
      </w:r>
    </w:p>
    <w:p w:rsidR="00723BFC" w:rsidRDefault="00723BFC" w:rsidP="00305BD8">
      <w:pPr>
        <w:rPr>
          <w:lang w:eastAsia="ko-KR"/>
        </w:rPr>
      </w:pPr>
      <w:r w:rsidRPr="00723BFC">
        <w:rPr>
          <w:lang w:eastAsia="ko-KR"/>
        </w:rPr>
        <w:t xml:space="preserve">For the use case of </w:t>
      </w:r>
      <w:proofErr w:type="spellStart"/>
      <w:r w:rsidRPr="00723BFC">
        <w:rPr>
          <w:lang w:eastAsia="ko-KR"/>
        </w:rPr>
        <w:t>LTE+WiFi</w:t>
      </w:r>
      <w:proofErr w:type="spellEnd"/>
      <w:r w:rsidRPr="00723BFC">
        <w:rPr>
          <w:lang w:eastAsia="ko-KR"/>
        </w:rPr>
        <w:t xml:space="preserve"> (as portable router) in this case </w:t>
      </w:r>
      <w:proofErr w:type="spellStart"/>
      <w:r w:rsidRPr="00723BFC">
        <w:rPr>
          <w:lang w:eastAsia="ko-KR"/>
        </w:rPr>
        <w:t>WiFi</w:t>
      </w:r>
      <w:proofErr w:type="spellEnd"/>
      <w:r w:rsidRPr="00723BFC">
        <w:rPr>
          <w:lang w:eastAsia="ko-KR"/>
        </w:rPr>
        <w:t xml:space="preserve"> of UE acts as AP and transmits beacon. As the beacon transmission can be deferred a little bit after the completion of 102.4 ms this is not a big issue in this use case. Beacon transmission in case of band 40 can be </w:t>
      </w:r>
      <w:proofErr w:type="spellStart"/>
      <w:r w:rsidRPr="00723BFC">
        <w:rPr>
          <w:lang w:eastAsia="ko-KR"/>
        </w:rPr>
        <w:t>deffered</w:t>
      </w:r>
      <w:proofErr w:type="spellEnd"/>
      <w:r w:rsidRPr="00723BFC">
        <w:rPr>
          <w:lang w:eastAsia="ko-KR"/>
        </w:rPr>
        <w:t xml:space="preserve"> to such extent that it overlaps with LTE UL </w:t>
      </w:r>
      <w:proofErr w:type="spellStart"/>
      <w:r w:rsidRPr="00723BFC">
        <w:rPr>
          <w:lang w:eastAsia="ko-KR"/>
        </w:rPr>
        <w:t>subframe</w:t>
      </w:r>
      <w:proofErr w:type="spellEnd"/>
      <w:r w:rsidRPr="00723BFC">
        <w:rPr>
          <w:lang w:eastAsia="ko-KR"/>
        </w:rPr>
        <w:t xml:space="preserve">.  In this way LTE TDD band 40 LTE DL can be protected from </w:t>
      </w:r>
      <w:proofErr w:type="spellStart"/>
      <w:r w:rsidRPr="00723BFC">
        <w:rPr>
          <w:lang w:eastAsia="ko-KR"/>
        </w:rPr>
        <w:t>WiFi</w:t>
      </w:r>
      <w:proofErr w:type="spellEnd"/>
      <w:r w:rsidRPr="00723BFC">
        <w:rPr>
          <w:lang w:eastAsia="ko-KR"/>
        </w:rPr>
        <w:t xml:space="preserve"> </w:t>
      </w:r>
      <w:proofErr w:type="spellStart"/>
      <w:r w:rsidRPr="00723BFC">
        <w:rPr>
          <w:lang w:eastAsia="ko-KR"/>
        </w:rPr>
        <w:t>Becon</w:t>
      </w:r>
      <w:proofErr w:type="spellEnd"/>
      <w:r w:rsidRPr="00723BFC">
        <w:rPr>
          <w:lang w:eastAsia="ko-KR"/>
        </w:rPr>
        <w:t xml:space="preserve"> transmission. For band 7 </w:t>
      </w:r>
      <w:proofErr w:type="gramStart"/>
      <w:r w:rsidRPr="00723BFC">
        <w:rPr>
          <w:lang w:eastAsia="ko-KR"/>
        </w:rPr>
        <w:t>case</w:t>
      </w:r>
      <w:proofErr w:type="gramEnd"/>
      <w:r w:rsidRPr="00723BFC">
        <w:rPr>
          <w:lang w:eastAsia="ko-KR"/>
        </w:rPr>
        <w:t xml:space="preserve"> since LTE DL is not affected by </w:t>
      </w:r>
      <w:proofErr w:type="spellStart"/>
      <w:r w:rsidRPr="00723BFC">
        <w:rPr>
          <w:lang w:eastAsia="ko-KR"/>
        </w:rPr>
        <w:t>WiFi</w:t>
      </w:r>
      <w:proofErr w:type="spellEnd"/>
      <w:r w:rsidRPr="00723BFC">
        <w:rPr>
          <w:lang w:eastAsia="ko-KR"/>
        </w:rPr>
        <w:t xml:space="preserve"> transmission hence LTE UL and </w:t>
      </w:r>
      <w:proofErr w:type="spellStart"/>
      <w:r w:rsidRPr="00723BFC">
        <w:rPr>
          <w:lang w:eastAsia="ko-KR"/>
        </w:rPr>
        <w:t>WiFi</w:t>
      </w:r>
      <w:proofErr w:type="spellEnd"/>
      <w:r w:rsidRPr="00723BFC">
        <w:rPr>
          <w:lang w:eastAsia="ko-KR"/>
        </w:rPr>
        <w:t xml:space="preserve"> </w:t>
      </w:r>
      <w:proofErr w:type="spellStart"/>
      <w:r w:rsidRPr="00723BFC">
        <w:rPr>
          <w:lang w:eastAsia="ko-KR"/>
        </w:rPr>
        <w:t>becoan</w:t>
      </w:r>
      <w:proofErr w:type="spellEnd"/>
      <w:r w:rsidRPr="00723BFC">
        <w:rPr>
          <w:lang w:eastAsia="ko-KR"/>
        </w:rPr>
        <w:t xml:space="preserve"> transmission can happen simultaneously. As mentioned above with DRX configuration even for band 40 </w:t>
      </w:r>
      <w:proofErr w:type="gramStart"/>
      <w:r w:rsidRPr="00723BFC">
        <w:rPr>
          <w:lang w:eastAsia="ko-KR"/>
        </w:rPr>
        <w:t>case</w:t>
      </w:r>
      <w:proofErr w:type="gramEnd"/>
      <w:r w:rsidRPr="00723BFC">
        <w:rPr>
          <w:lang w:eastAsia="ko-KR"/>
        </w:rPr>
        <w:t xml:space="preserve"> there is need of delaying only two </w:t>
      </w:r>
      <w:proofErr w:type="spellStart"/>
      <w:r w:rsidRPr="00723BFC">
        <w:rPr>
          <w:lang w:eastAsia="ko-KR"/>
        </w:rPr>
        <w:t>becons</w:t>
      </w:r>
      <w:proofErr w:type="spellEnd"/>
      <w:r w:rsidRPr="00723BFC">
        <w:rPr>
          <w:lang w:eastAsia="ko-KR"/>
        </w:rPr>
        <w:t xml:space="preserve"> out of five </w:t>
      </w:r>
      <w:proofErr w:type="spellStart"/>
      <w:r w:rsidRPr="00723BFC">
        <w:rPr>
          <w:lang w:eastAsia="ko-KR"/>
        </w:rPr>
        <w:t>becons</w:t>
      </w:r>
      <w:proofErr w:type="spellEnd"/>
      <w:r w:rsidRPr="00723BFC">
        <w:rPr>
          <w:lang w:eastAsia="ko-KR"/>
        </w:rPr>
        <w:t xml:space="preserve">. Considering all these scenarios beacon transmission handling for UE as AP there is no issue </w:t>
      </w:r>
      <w:r w:rsidR="00086967">
        <w:rPr>
          <w:lang w:eastAsia="ko-KR"/>
        </w:rPr>
        <w:fldChar w:fldCharType="begin"/>
      </w:r>
      <w:r>
        <w:rPr>
          <w:lang w:eastAsia="ko-KR"/>
        </w:rPr>
        <w:instrText xml:space="preserve"> REF _Ref317851775 \r \h </w:instrText>
      </w:r>
      <w:r w:rsidR="00086967">
        <w:rPr>
          <w:lang w:eastAsia="ko-KR"/>
        </w:rPr>
      </w:r>
      <w:r w:rsidR="00086967">
        <w:rPr>
          <w:lang w:eastAsia="ko-KR"/>
        </w:rPr>
        <w:fldChar w:fldCharType="separate"/>
      </w:r>
      <w:r>
        <w:rPr>
          <w:lang w:eastAsia="ko-KR"/>
        </w:rPr>
        <w:t>[9]</w:t>
      </w:r>
      <w:r w:rsidR="00086967">
        <w:rPr>
          <w:lang w:eastAsia="ko-KR"/>
        </w:rPr>
        <w:fldChar w:fldCharType="end"/>
      </w:r>
      <w:r w:rsidRPr="00723BFC">
        <w:rPr>
          <w:lang w:eastAsia="ko-KR"/>
        </w:rPr>
        <w:t xml:space="preserve">. </w:t>
      </w:r>
    </w:p>
    <w:p w:rsidR="00723BFC" w:rsidRPr="006E7B1B" w:rsidRDefault="006E7B1B" w:rsidP="00305BD8">
      <w:pPr>
        <w:rPr>
          <w:b/>
          <w:lang w:eastAsia="ko-KR"/>
        </w:rPr>
      </w:pPr>
      <w:r w:rsidRPr="006E7B1B">
        <w:rPr>
          <w:b/>
          <w:lang w:eastAsia="ko-KR"/>
        </w:rPr>
        <w:t>Observation 2: Beacon transmission handling for UE as AP there is no issue.</w:t>
      </w:r>
    </w:p>
    <w:p w:rsidR="00723BFC" w:rsidRDefault="006E7B1B" w:rsidP="006E7B1B">
      <w:pPr>
        <w:pStyle w:val="Heading3"/>
        <w:rPr>
          <w:lang w:eastAsia="ko-KR"/>
        </w:rPr>
      </w:pPr>
      <w:r w:rsidRPr="006E7B1B">
        <w:rPr>
          <w:lang w:eastAsia="ko-KR"/>
        </w:rPr>
        <w:t>2.3.2 UE as STA</w:t>
      </w:r>
    </w:p>
    <w:p w:rsidR="006E7B1B" w:rsidRDefault="006E7B1B" w:rsidP="006E7B1B">
      <w:pPr>
        <w:rPr>
          <w:lang w:eastAsia="ko-KR"/>
        </w:rPr>
      </w:pPr>
      <w:r>
        <w:rPr>
          <w:lang w:eastAsia="ko-KR"/>
        </w:rPr>
        <w:t>Here we only consider the case that UE operates as a STA. The time duration for beacon transmission would be less than 500 us</w:t>
      </w:r>
      <w:r>
        <w:rPr>
          <w:rStyle w:val="FootnoteReference"/>
          <w:lang w:eastAsia="ko-KR"/>
        </w:rPr>
        <w:footnoteReference w:id="1"/>
      </w:r>
      <w:r>
        <w:rPr>
          <w:lang w:eastAsia="ko-KR"/>
        </w:rPr>
        <w:t>.  In Wi-Fi, a STA declares its connection loss from the AP by counting the number of consecutive missing Beacon frames. However, the declaration of connection loss is different from each Wi-Fi vendor: it is an implementation issue, and the number of consecutive missing Beacon frames is not specified in the Wi-Fi specification. We checked this from the Cisco device driver, and the Cisco STA declares its connection loss if it misses four consecutive beacon frames. Hence, unless DRX provides long enough inactive time and the channel is mostly idle, Wi-Fi connection loss is likely to be happened without any additional mechanism (e.g., LTE denial). Even with long inactive time, the beacon frames can collide with LTE active time as the beacon transmission can be delayed by channel condition, and cannot be estimated.</w:t>
      </w:r>
    </w:p>
    <w:p w:rsidR="006E7B1B" w:rsidRPr="006E7B1B" w:rsidRDefault="006E7B1B" w:rsidP="006E7B1B">
      <w:pPr>
        <w:rPr>
          <w:b/>
          <w:lang w:eastAsia="ko-KR"/>
        </w:rPr>
      </w:pPr>
      <w:r w:rsidRPr="006E7B1B">
        <w:rPr>
          <w:b/>
          <w:lang w:eastAsia="ko-KR"/>
        </w:rPr>
        <w:t>Observation 3: Wi-Fi connection loss is likely to be happened unless successful beacon reception is guaranteed by additional mechanism (e.g., autonomous denial).</w:t>
      </w:r>
    </w:p>
    <w:p w:rsidR="006E7B1B" w:rsidRDefault="006E7B1B" w:rsidP="006E7B1B">
      <w:pPr>
        <w:rPr>
          <w:lang w:eastAsia="ko-KR"/>
        </w:rPr>
      </w:pPr>
      <w:r>
        <w:rPr>
          <w:lang w:eastAsia="ko-KR"/>
        </w:rPr>
        <w:t xml:space="preserve">For STAs in power saving mode, the problem would be more severe. As described in section 2.1, a STA may adjust </w:t>
      </w:r>
      <w:proofErr w:type="gramStart"/>
      <w:r>
        <w:rPr>
          <w:lang w:eastAsia="ko-KR"/>
        </w:rPr>
        <w:t>its</w:t>
      </w:r>
      <w:proofErr w:type="gramEnd"/>
      <w:r>
        <w:rPr>
          <w:lang w:eastAsia="ko-KR"/>
        </w:rPr>
        <w:t xml:space="preserve"> awaken timing by its battery status, and the STA with low power may skip beacon reception several times (less than the Listen Interval indicated in the Association Request frame). In this case, once the STA misses a Beacon frame, the AP may discard buffered packets designated to the STA as the AP does not receive any PS-Poll frame during the Listen Interval. This may degrade quality of service in Wi-Fi, and cause unstable Wi-Fi connection.</w:t>
      </w:r>
    </w:p>
    <w:p w:rsidR="006E7B1B" w:rsidRPr="006E7B1B" w:rsidRDefault="006E7B1B" w:rsidP="006E7B1B">
      <w:pPr>
        <w:rPr>
          <w:b/>
          <w:lang w:eastAsia="ko-KR"/>
        </w:rPr>
      </w:pPr>
      <w:r w:rsidRPr="006E7B1B">
        <w:rPr>
          <w:b/>
          <w:lang w:eastAsia="ko-KR"/>
        </w:rPr>
        <w:t xml:space="preserve">Observation 4: </w:t>
      </w:r>
      <w:proofErr w:type="spellStart"/>
      <w:r w:rsidRPr="006E7B1B">
        <w:rPr>
          <w:b/>
          <w:lang w:eastAsia="ko-KR"/>
        </w:rPr>
        <w:t>QoS</w:t>
      </w:r>
      <w:proofErr w:type="spellEnd"/>
      <w:r w:rsidRPr="006E7B1B">
        <w:rPr>
          <w:b/>
          <w:lang w:eastAsia="ko-KR"/>
        </w:rPr>
        <w:t xml:space="preserve"> in Wi-Fi connection may degrade severely especially for STAs in power saving mode unless successful beacon reception is guaranteed by additional mechanism (e.g., autonomous denial).</w:t>
      </w:r>
    </w:p>
    <w:p w:rsidR="006E7B1B" w:rsidRDefault="006E7B1B" w:rsidP="006E7B1B">
      <w:pPr>
        <w:pStyle w:val="Heading2"/>
        <w:rPr>
          <w:lang w:eastAsia="ko-KR"/>
        </w:rPr>
      </w:pPr>
      <w:r>
        <w:rPr>
          <w:lang w:eastAsia="ko-KR"/>
        </w:rPr>
        <w:t>2.4 Impacts on the LTE side</w:t>
      </w:r>
    </w:p>
    <w:p w:rsidR="006E7B1B" w:rsidRDefault="006E7B1B" w:rsidP="006E7B1B">
      <w:pPr>
        <w:rPr>
          <w:lang w:eastAsia="ko-KR"/>
        </w:rPr>
      </w:pPr>
      <w:r>
        <w:rPr>
          <w:lang w:eastAsia="ko-KR"/>
        </w:rPr>
        <w:t xml:space="preserve">In the previous section, we observe that some additional mechanism (e.g., autonomous denial) would be required to protect Wi-Fi beacon reception in the UE. However, autonomous denial also degrades quality of </w:t>
      </w:r>
      <w:proofErr w:type="spellStart"/>
      <w:r>
        <w:rPr>
          <w:lang w:eastAsia="ko-KR"/>
        </w:rPr>
        <w:t>serice</w:t>
      </w:r>
      <w:proofErr w:type="spellEnd"/>
      <w:r>
        <w:rPr>
          <w:lang w:eastAsia="ko-KR"/>
        </w:rPr>
        <w:t xml:space="preserve"> in LTE.</w:t>
      </w:r>
    </w:p>
    <w:p w:rsidR="006E7B1B" w:rsidRDefault="006E7B1B" w:rsidP="006E7B1B">
      <w:pPr>
        <w:rPr>
          <w:lang w:eastAsia="ko-KR"/>
        </w:rPr>
      </w:pPr>
      <w:r>
        <w:rPr>
          <w:lang w:eastAsia="ko-KR"/>
        </w:rPr>
        <w:t xml:space="preserve">As described earlier, the transmission of a Beacon frame may be delayed when the channel is busy. The delay cannot be estimated as it depends on the channel condition and/or use of additional mechanism by other STAs (e.g., Transmit Opportunity (TXOP) which allows to send multiple packets in a row for a given time period), but it could be tens of milliseconds in the worst case. If autonomous denial is applied without any condition until receiving Wi-Fi beacon frames, several TTIs in LTE will be corrupted, which may lead bad quality of service in LTE. Hence to protect the </w:t>
      </w:r>
      <w:proofErr w:type="spellStart"/>
      <w:r>
        <w:rPr>
          <w:lang w:eastAsia="ko-KR"/>
        </w:rPr>
        <w:t>QoS</w:t>
      </w:r>
      <w:proofErr w:type="spellEnd"/>
      <w:r>
        <w:rPr>
          <w:lang w:eastAsia="ko-KR"/>
        </w:rPr>
        <w:t xml:space="preserve"> in LTE, autonomous denial should not be overused, but there should be a restriction to use autonomous denial.</w:t>
      </w:r>
    </w:p>
    <w:p w:rsidR="006E7B1B" w:rsidRPr="006E7B1B" w:rsidRDefault="006E7B1B" w:rsidP="006E7B1B">
      <w:pPr>
        <w:rPr>
          <w:b/>
          <w:lang w:eastAsia="ko-KR"/>
        </w:rPr>
      </w:pPr>
      <w:proofErr w:type="spellStart"/>
      <w:r w:rsidRPr="006E7B1B">
        <w:rPr>
          <w:b/>
          <w:lang w:eastAsia="ko-KR"/>
        </w:rPr>
        <w:t>Obervation</w:t>
      </w:r>
      <w:proofErr w:type="spellEnd"/>
      <w:r w:rsidRPr="006E7B1B">
        <w:rPr>
          <w:b/>
          <w:lang w:eastAsia="ko-KR"/>
        </w:rPr>
        <w:t xml:space="preserve"> 5: To overuse autonomous denial may lead </w:t>
      </w:r>
      <w:proofErr w:type="spellStart"/>
      <w:r w:rsidRPr="006E7B1B">
        <w:rPr>
          <w:b/>
          <w:lang w:eastAsia="ko-KR"/>
        </w:rPr>
        <w:t>QoS</w:t>
      </w:r>
      <w:proofErr w:type="spellEnd"/>
      <w:r w:rsidRPr="006E7B1B">
        <w:rPr>
          <w:b/>
          <w:lang w:eastAsia="ko-KR"/>
        </w:rPr>
        <w:t xml:space="preserve"> degradation severely in LTE, and a restriction is required to use autonomous denial for Wi-Fi beacon reception.</w:t>
      </w:r>
    </w:p>
    <w:p w:rsidR="004E3F8D" w:rsidRDefault="006E7B1B" w:rsidP="006E7B1B">
      <w:pPr>
        <w:rPr>
          <w:lang w:eastAsia="ko-KR"/>
        </w:rPr>
      </w:pPr>
      <w:r>
        <w:rPr>
          <w:lang w:eastAsia="ko-KR"/>
        </w:rPr>
        <w:lastRenderedPageBreak/>
        <w:t xml:space="preserve">One of the easiest ways to give a restriction for autonomous denial is for an UE to stop autonomous denial under certain </w:t>
      </w:r>
      <w:proofErr w:type="spellStart"/>
      <w:r>
        <w:rPr>
          <w:lang w:eastAsia="ko-KR"/>
        </w:rPr>
        <w:t>condtion</w:t>
      </w:r>
      <w:proofErr w:type="spellEnd"/>
      <w:r>
        <w:rPr>
          <w:lang w:eastAsia="ko-KR"/>
        </w:rPr>
        <w:t xml:space="preserve">. For example, if the required </w:t>
      </w:r>
      <w:r w:rsidR="002B0855">
        <w:rPr>
          <w:rFonts w:hint="eastAsia"/>
          <w:lang w:eastAsia="ko-KR"/>
        </w:rPr>
        <w:t xml:space="preserve">average </w:t>
      </w:r>
      <w:r>
        <w:rPr>
          <w:lang w:eastAsia="ko-KR"/>
        </w:rPr>
        <w:t>loss rate is 0.5% in LTE, UE should stop autonomous denial after doing autonomous denial of 5 TTIs per 1 second regardless of successful reception of Wi-Fi beacon frames</w:t>
      </w:r>
      <w:r w:rsidR="00483309">
        <w:rPr>
          <w:rFonts w:hint="eastAsia"/>
          <w:lang w:eastAsia="ko-KR"/>
        </w:rPr>
        <w:t xml:space="preserve">: We can say this as a </w:t>
      </w:r>
      <w:r w:rsidR="00483309">
        <w:rPr>
          <w:lang w:eastAsia="ko-KR"/>
        </w:rPr>
        <w:t>“</w:t>
      </w:r>
      <w:r w:rsidR="00483309">
        <w:rPr>
          <w:rFonts w:hint="eastAsia"/>
          <w:lang w:eastAsia="ko-KR"/>
        </w:rPr>
        <w:t>restricted</w:t>
      </w:r>
      <w:r w:rsidR="00483309">
        <w:rPr>
          <w:lang w:eastAsia="ko-KR"/>
        </w:rPr>
        <w:t>”</w:t>
      </w:r>
      <w:r w:rsidR="00483309">
        <w:rPr>
          <w:rFonts w:hint="eastAsia"/>
          <w:lang w:eastAsia="ko-KR"/>
        </w:rPr>
        <w:t xml:space="preserve"> autonomous denial</w:t>
      </w:r>
      <w:r>
        <w:rPr>
          <w:lang w:eastAsia="ko-KR"/>
        </w:rPr>
        <w:t xml:space="preserve">. </w:t>
      </w:r>
      <w:r w:rsidR="00483309">
        <w:rPr>
          <w:rFonts w:hint="eastAsia"/>
          <w:lang w:eastAsia="ko-KR"/>
        </w:rPr>
        <w:t>The</w:t>
      </w:r>
      <w:r w:rsidR="002B0855">
        <w:rPr>
          <w:rFonts w:hint="eastAsia"/>
          <w:lang w:eastAsia="ko-KR"/>
        </w:rPr>
        <w:t xml:space="preserve"> </w:t>
      </w:r>
      <w:r>
        <w:rPr>
          <w:lang w:eastAsia="ko-KR"/>
        </w:rPr>
        <w:t>restricted autonomous denial may not be enough to protect the Beacon reception ideally, but still can be used as one of a supplemental ways on top of TDM solutions (e.g., DRX</w:t>
      </w:r>
      <w:r w:rsidR="00BA1624">
        <w:rPr>
          <w:rFonts w:hint="eastAsia"/>
          <w:lang w:eastAsia="ko-KR"/>
        </w:rPr>
        <w:t>/gap</w:t>
      </w:r>
      <w:r>
        <w:rPr>
          <w:lang w:eastAsia="ko-KR"/>
        </w:rPr>
        <w:t xml:space="preserve"> based patterns). Non-excessive use of autonomous denial would help to guarantee quality o</w:t>
      </w:r>
      <w:r w:rsidR="00CC1A14">
        <w:rPr>
          <w:lang w:eastAsia="ko-KR"/>
        </w:rPr>
        <w:t xml:space="preserve">f service in both </w:t>
      </w:r>
      <w:proofErr w:type="spellStart"/>
      <w:r w:rsidR="00CC1A14">
        <w:rPr>
          <w:lang w:eastAsia="ko-KR"/>
        </w:rPr>
        <w:t>Wi</w:t>
      </w:r>
      <w:proofErr w:type="spellEnd"/>
      <w:r w:rsidR="00CC1A14">
        <w:rPr>
          <w:lang w:eastAsia="ko-KR"/>
        </w:rPr>
        <w:t>-FI and LTE</w:t>
      </w:r>
      <w:r w:rsidR="00CC1A14">
        <w:rPr>
          <w:rFonts w:hint="eastAsia"/>
          <w:lang w:eastAsia="ko-KR"/>
        </w:rPr>
        <w:t>.</w:t>
      </w:r>
    </w:p>
    <w:p w:rsidR="002B76F6" w:rsidRDefault="00483309" w:rsidP="006E7B1B">
      <w:pPr>
        <w:rPr>
          <w:lang w:eastAsia="ko-KR"/>
        </w:rPr>
      </w:pPr>
      <w:r>
        <w:rPr>
          <w:rFonts w:hint="eastAsia"/>
          <w:lang w:eastAsia="ko-KR"/>
        </w:rPr>
        <w:t xml:space="preserve">The required average loss rate might be determined </w:t>
      </w:r>
      <w:r w:rsidR="002B76F6">
        <w:rPr>
          <w:rFonts w:hint="eastAsia"/>
          <w:lang w:eastAsia="ko-KR"/>
        </w:rPr>
        <w:t>according to</w:t>
      </w:r>
      <w:r>
        <w:rPr>
          <w:rFonts w:hint="eastAsia"/>
          <w:lang w:eastAsia="ko-KR"/>
        </w:rPr>
        <w:t xml:space="preserve"> the required </w:t>
      </w:r>
      <w:proofErr w:type="spellStart"/>
      <w:r>
        <w:rPr>
          <w:rFonts w:hint="eastAsia"/>
          <w:lang w:eastAsia="ko-KR"/>
        </w:rPr>
        <w:t>QoS</w:t>
      </w:r>
      <w:proofErr w:type="spellEnd"/>
      <w:r>
        <w:rPr>
          <w:rFonts w:hint="eastAsia"/>
          <w:lang w:eastAsia="ko-KR"/>
        </w:rPr>
        <w:t xml:space="preserve"> in the applications</w:t>
      </w:r>
      <w:r w:rsidR="00623CEB">
        <w:rPr>
          <w:rFonts w:hint="eastAsia"/>
          <w:lang w:eastAsia="ko-KR"/>
        </w:rPr>
        <w:t>. However,</w:t>
      </w:r>
      <w:r>
        <w:rPr>
          <w:rFonts w:hint="eastAsia"/>
          <w:lang w:eastAsia="ko-KR"/>
        </w:rPr>
        <w:t xml:space="preserve"> it </w:t>
      </w:r>
      <w:r w:rsidR="004E3F8D">
        <w:rPr>
          <w:rFonts w:hint="eastAsia"/>
          <w:lang w:eastAsia="ko-KR"/>
        </w:rPr>
        <w:t>is</w:t>
      </w:r>
      <w:r w:rsidR="00623CEB">
        <w:rPr>
          <w:rFonts w:hint="eastAsia"/>
          <w:lang w:eastAsia="ko-KR"/>
        </w:rPr>
        <w:t xml:space="preserve"> </w:t>
      </w:r>
      <w:r>
        <w:rPr>
          <w:rFonts w:hint="eastAsia"/>
          <w:lang w:eastAsia="ko-KR"/>
        </w:rPr>
        <w:t xml:space="preserve">hard to specify the </w:t>
      </w:r>
      <w:r w:rsidR="004E3F8D">
        <w:rPr>
          <w:rFonts w:hint="eastAsia"/>
          <w:lang w:eastAsia="ko-KR"/>
        </w:rPr>
        <w:t>fixed</w:t>
      </w:r>
      <w:r>
        <w:rPr>
          <w:rFonts w:hint="eastAsia"/>
          <w:lang w:eastAsia="ko-KR"/>
        </w:rPr>
        <w:t xml:space="preserve"> number/percentage </w:t>
      </w:r>
      <w:r w:rsidR="00623CEB">
        <w:rPr>
          <w:rFonts w:hint="eastAsia"/>
          <w:lang w:eastAsia="ko-KR"/>
        </w:rPr>
        <w:t xml:space="preserve">of the required average loss rate </w:t>
      </w:r>
      <w:r>
        <w:rPr>
          <w:rFonts w:hint="eastAsia"/>
          <w:lang w:eastAsia="ko-KR"/>
        </w:rPr>
        <w:t>in the specification</w:t>
      </w:r>
      <w:r w:rsidR="009C4F71">
        <w:rPr>
          <w:rFonts w:hint="eastAsia"/>
          <w:lang w:eastAsia="ko-KR"/>
        </w:rPr>
        <w:t xml:space="preserve">, as the perceived </w:t>
      </w:r>
      <w:proofErr w:type="spellStart"/>
      <w:r w:rsidR="009C4F71">
        <w:rPr>
          <w:rFonts w:hint="eastAsia"/>
          <w:lang w:eastAsia="ko-KR"/>
        </w:rPr>
        <w:t>QoS</w:t>
      </w:r>
      <w:proofErr w:type="spellEnd"/>
      <w:r w:rsidR="009C4F71">
        <w:rPr>
          <w:rFonts w:hint="eastAsia"/>
          <w:lang w:eastAsia="ko-KR"/>
        </w:rPr>
        <w:t xml:space="preserve"> </w:t>
      </w:r>
      <w:r w:rsidR="004E3F8D">
        <w:rPr>
          <w:rFonts w:hint="eastAsia"/>
          <w:lang w:eastAsia="ko-KR"/>
        </w:rPr>
        <w:t xml:space="preserve">may vary </w:t>
      </w:r>
      <w:r w:rsidR="009C4F71">
        <w:rPr>
          <w:rFonts w:hint="eastAsia"/>
          <w:lang w:eastAsia="ko-KR"/>
        </w:rPr>
        <w:t>depending on the type of application. Further, i</w:t>
      </w:r>
      <w:r w:rsidR="002B76F6">
        <w:rPr>
          <w:rFonts w:hint="eastAsia"/>
          <w:lang w:eastAsia="ko-KR"/>
        </w:rPr>
        <w:t xml:space="preserve">n the Wi-Fi perspective, </w:t>
      </w:r>
      <w:r w:rsidR="009C4F71">
        <w:rPr>
          <w:rFonts w:hint="eastAsia"/>
          <w:lang w:eastAsia="ko-KR"/>
        </w:rPr>
        <w:t xml:space="preserve">the </w:t>
      </w:r>
      <w:r w:rsidR="009C4F71">
        <w:rPr>
          <w:lang w:eastAsia="ko-KR"/>
        </w:rPr>
        <w:t>“</w:t>
      </w:r>
      <w:r w:rsidR="009C4F71">
        <w:rPr>
          <w:rFonts w:hint="eastAsia"/>
          <w:lang w:eastAsia="ko-KR"/>
        </w:rPr>
        <w:t>actual</w:t>
      </w:r>
      <w:r w:rsidR="009C4F71">
        <w:rPr>
          <w:lang w:eastAsia="ko-KR"/>
        </w:rPr>
        <w:t>”</w:t>
      </w:r>
      <w:r w:rsidR="009C4F71">
        <w:rPr>
          <w:rFonts w:hint="eastAsia"/>
          <w:lang w:eastAsia="ko-KR"/>
        </w:rPr>
        <w:t xml:space="preserve"> required number of LTE denial would vary depending on the </w:t>
      </w:r>
      <w:r w:rsidR="00B72AFD">
        <w:rPr>
          <w:rFonts w:hint="eastAsia"/>
          <w:lang w:eastAsia="ko-KR"/>
        </w:rPr>
        <w:t>Wi-Fi</w:t>
      </w:r>
      <w:r w:rsidR="009C4F71">
        <w:rPr>
          <w:rFonts w:hint="eastAsia"/>
          <w:lang w:eastAsia="ko-KR"/>
        </w:rPr>
        <w:t xml:space="preserve"> </w:t>
      </w:r>
      <w:r w:rsidR="009C4F71">
        <w:rPr>
          <w:lang w:eastAsia="ko-KR"/>
        </w:rPr>
        <w:t>implementation</w:t>
      </w:r>
      <w:r w:rsidR="009C4F71">
        <w:rPr>
          <w:rFonts w:hint="eastAsia"/>
          <w:lang w:eastAsia="ko-KR"/>
        </w:rPr>
        <w:t xml:space="preserve">. That is, </w:t>
      </w:r>
      <w:r w:rsidR="00EE57E6">
        <w:rPr>
          <w:rFonts w:hint="eastAsia"/>
          <w:lang w:eastAsia="ko-KR"/>
        </w:rPr>
        <w:t xml:space="preserve">as described earlier, </w:t>
      </w:r>
      <w:r w:rsidR="002B76F6" w:rsidRPr="002B76F6">
        <w:rPr>
          <w:lang w:eastAsia="ko-KR"/>
        </w:rPr>
        <w:t>the declaration of connection loss</w:t>
      </w:r>
      <w:r w:rsidR="002B76F6">
        <w:rPr>
          <w:rFonts w:hint="eastAsia"/>
          <w:lang w:eastAsia="ko-KR"/>
        </w:rPr>
        <w:t xml:space="preserve"> in the Wi-Fi, i.e., </w:t>
      </w:r>
      <w:r w:rsidR="002B76F6" w:rsidRPr="002B76F6">
        <w:rPr>
          <w:lang w:eastAsia="ko-KR"/>
        </w:rPr>
        <w:t>the number of consecutive missing Beacon frames</w:t>
      </w:r>
      <w:r w:rsidR="002B76F6">
        <w:rPr>
          <w:rFonts w:hint="eastAsia"/>
          <w:lang w:eastAsia="ko-KR"/>
        </w:rPr>
        <w:t>,</w:t>
      </w:r>
      <w:r w:rsidR="002B76F6" w:rsidRPr="002B76F6">
        <w:rPr>
          <w:lang w:eastAsia="ko-KR"/>
        </w:rPr>
        <w:t xml:space="preserve"> is different from each Wi-Fi vendor</w:t>
      </w:r>
      <w:r w:rsidR="009C4F71">
        <w:rPr>
          <w:rFonts w:hint="eastAsia"/>
          <w:lang w:eastAsia="ko-KR"/>
        </w:rPr>
        <w:t>. Hence, the</w:t>
      </w:r>
      <w:r w:rsidR="00A112FD">
        <w:rPr>
          <w:rFonts w:hint="eastAsia"/>
          <w:lang w:eastAsia="ko-KR"/>
        </w:rPr>
        <w:t xml:space="preserve"> value of the</w:t>
      </w:r>
      <w:r w:rsidR="009C4F71">
        <w:rPr>
          <w:rFonts w:hint="eastAsia"/>
          <w:lang w:eastAsia="ko-KR"/>
        </w:rPr>
        <w:t xml:space="preserve"> required average loss </w:t>
      </w:r>
      <w:r w:rsidR="004125F6">
        <w:rPr>
          <w:rFonts w:hint="eastAsia"/>
          <w:lang w:eastAsia="ko-KR"/>
        </w:rPr>
        <w:t xml:space="preserve">would better </w:t>
      </w:r>
      <w:r w:rsidR="009C4F71">
        <w:rPr>
          <w:rFonts w:hint="eastAsia"/>
          <w:lang w:eastAsia="ko-KR"/>
        </w:rPr>
        <w:t>be left up to implementation.</w:t>
      </w:r>
    </w:p>
    <w:p w:rsidR="00723BFC" w:rsidRDefault="006E7B1B" w:rsidP="006E7B1B">
      <w:pPr>
        <w:rPr>
          <w:b/>
          <w:lang w:eastAsia="ko-KR"/>
        </w:rPr>
      </w:pPr>
      <w:r w:rsidRPr="006E7B1B">
        <w:rPr>
          <w:b/>
          <w:lang w:eastAsia="ko-KR"/>
        </w:rPr>
        <w:t xml:space="preserve">Proposal: It is proposed that </w:t>
      </w:r>
      <w:r w:rsidR="00623CEB">
        <w:rPr>
          <w:rFonts w:hint="eastAsia"/>
          <w:b/>
          <w:lang w:eastAsia="ko-KR"/>
        </w:rPr>
        <w:t xml:space="preserve">a restricted </w:t>
      </w:r>
      <w:r w:rsidRPr="006E7B1B">
        <w:rPr>
          <w:b/>
          <w:lang w:eastAsia="ko-KR"/>
        </w:rPr>
        <w:t xml:space="preserve">LTE denial should be used to protect the Wi-Fi Beacon frames. </w:t>
      </w:r>
      <w:r w:rsidR="00623CEB">
        <w:rPr>
          <w:rFonts w:hint="eastAsia"/>
          <w:b/>
          <w:lang w:eastAsia="ko-KR"/>
        </w:rPr>
        <w:t xml:space="preserve">The </w:t>
      </w:r>
      <w:r w:rsidR="00025C30">
        <w:rPr>
          <w:rFonts w:hint="eastAsia"/>
          <w:b/>
          <w:lang w:eastAsia="ko-KR"/>
        </w:rPr>
        <w:t xml:space="preserve">restriction should be based on the required average loss rate (e.g., </w:t>
      </w:r>
      <w:r w:rsidRPr="006E7B1B">
        <w:rPr>
          <w:b/>
          <w:lang w:eastAsia="ko-KR"/>
        </w:rPr>
        <w:t xml:space="preserve">over 1 second of up to </w:t>
      </w:r>
      <w:r w:rsidR="003C2D3F">
        <w:rPr>
          <w:rFonts w:hint="eastAsia"/>
          <w:b/>
          <w:lang w:eastAsia="ko-KR"/>
        </w:rPr>
        <w:t>[</w:t>
      </w:r>
      <w:r w:rsidRPr="006E7B1B">
        <w:rPr>
          <w:b/>
          <w:lang w:eastAsia="ko-KR"/>
        </w:rPr>
        <w:t>0.5%</w:t>
      </w:r>
      <w:r w:rsidR="003C2D3F">
        <w:rPr>
          <w:rFonts w:hint="eastAsia"/>
          <w:b/>
          <w:lang w:eastAsia="ko-KR"/>
        </w:rPr>
        <w:t>]</w:t>
      </w:r>
      <w:r w:rsidR="00025C30">
        <w:rPr>
          <w:rFonts w:hint="eastAsia"/>
          <w:b/>
          <w:lang w:eastAsia="ko-KR"/>
        </w:rPr>
        <w:t>), and the</w:t>
      </w:r>
      <w:r w:rsidR="0015137E">
        <w:rPr>
          <w:rFonts w:hint="eastAsia"/>
          <w:b/>
          <w:lang w:eastAsia="ko-KR"/>
        </w:rPr>
        <w:t xml:space="preserve"> determination of the</w:t>
      </w:r>
      <w:r w:rsidR="00025C30">
        <w:rPr>
          <w:rFonts w:hint="eastAsia"/>
          <w:b/>
          <w:lang w:eastAsia="ko-KR"/>
        </w:rPr>
        <w:t xml:space="preserve"> </w:t>
      </w:r>
      <w:r w:rsidR="00025C30" w:rsidRPr="00025C30">
        <w:rPr>
          <w:b/>
          <w:lang w:eastAsia="ko-KR"/>
        </w:rPr>
        <w:t xml:space="preserve">required average loss </w:t>
      </w:r>
      <w:r w:rsidR="00B72AFD" w:rsidRPr="00025C30">
        <w:rPr>
          <w:b/>
          <w:lang w:eastAsia="ko-KR"/>
        </w:rPr>
        <w:t xml:space="preserve">rate </w:t>
      </w:r>
      <w:r w:rsidR="00B72AFD">
        <w:rPr>
          <w:b/>
          <w:lang w:eastAsia="ko-KR"/>
        </w:rPr>
        <w:t>should</w:t>
      </w:r>
      <w:r w:rsidR="00025C30">
        <w:rPr>
          <w:rFonts w:hint="eastAsia"/>
          <w:b/>
          <w:lang w:eastAsia="ko-KR"/>
        </w:rPr>
        <w:t xml:space="preserve"> </w:t>
      </w:r>
      <w:r w:rsidR="0015137E">
        <w:rPr>
          <w:rFonts w:hint="eastAsia"/>
          <w:b/>
          <w:lang w:eastAsia="ko-KR"/>
        </w:rPr>
        <w:t xml:space="preserve">be </w:t>
      </w:r>
      <w:r w:rsidR="00025C30">
        <w:rPr>
          <w:rFonts w:hint="eastAsia"/>
          <w:b/>
          <w:lang w:eastAsia="ko-KR"/>
        </w:rPr>
        <w:t>left up to UE implementation</w:t>
      </w:r>
      <w:r w:rsidR="002B0855">
        <w:rPr>
          <w:rFonts w:hint="eastAsia"/>
          <w:b/>
          <w:lang w:eastAsia="ko-KR"/>
        </w:rPr>
        <w:t>.</w:t>
      </w:r>
    </w:p>
    <w:p w:rsidR="001B0BD5" w:rsidRDefault="001B0BD5" w:rsidP="001B0BD5">
      <w:pPr>
        <w:pStyle w:val="Heading1"/>
        <w:rPr>
          <w:lang w:eastAsia="ko-KR"/>
        </w:rPr>
      </w:pPr>
      <w:r>
        <w:rPr>
          <w:rFonts w:hint="eastAsia"/>
          <w:lang w:eastAsia="ko-KR"/>
        </w:rPr>
        <w:t>3. Conclusion</w:t>
      </w:r>
    </w:p>
    <w:p w:rsidR="00BC0A28" w:rsidRDefault="006E7B1B" w:rsidP="00305BD8">
      <w:pPr>
        <w:rPr>
          <w:lang w:eastAsia="ko-KR"/>
        </w:rPr>
      </w:pPr>
      <w:r w:rsidRPr="006E7B1B">
        <w:rPr>
          <w:lang w:eastAsia="ko-KR"/>
        </w:rPr>
        <w:t xml:space="preserve">We examined impacts of LTE </w:t>
      </w:r>
      <w:proofErr w:type="spellStart"/>
      <w:r w:rsidRPr="006E7B1B">
        <w:rPr>
          <w:lang w:eastAsia="ko-KR"/>
        </w:rPr>
        <w:t>interfences</w:t>
      </w:r>
      <w:proofErr w:type="spellEnd"/>
      <w:r w:rsidRPr="006E7B1B">
        <w:rPr>
          <w:lang w:eastAsia="ko-KR"/>
        </w:rPr>
        <w:t xml:space="preserve"> on Wi-Fi beacon frames, and propose that restricted LTE denial </w:t>
      </w:r>
      <w:r w:rsidR="0015137E">
        <w:rPr>
          <w:rFonts w:hint="eastAsia"/>
          <w:lang w:eastAsia="ko-KR"/>
        </w:rPr>
        <w:t xml:space="preserve">which is constrained by the required average loss rate </w:t>
      </w:r>
      <w:r w:rsidRPr="006E7B1B">
        <w:rPr>
          <w:lang w:eastAsia="ko-KR"/>
        </w:rPr>
        <w:t xml:space="preserve">should be used to protect the Wi-Fi Beacon frames and guarantee </w:t>
      </w:r>
      <w:proofErr w:type="spellStart"/>
      <w:r w:rsidRPr="006E7B1B">
        <w:rPr>
          <w:lang w:eastAsia="ko-KR"/>
        </w:rPr>
        <w:t>QoS</w:t>
      </w:r>
      <w:proofErr w:type="spellEnd"/>
      <w:r w:rsidRPr="006E7B1B">
        <w:rPr>
          <w:lang w:eastAsia="ko-KR"/>
        </w:rPr>
        <w:t xml:space="preserve"> of both Wi-Fi and </w:t>
      </w:r>
      <w:proofErr w:type="spellStart"/>
      <w:r w:rsidRPr="006E7B1B">
        <w:rPr>
          <w:lang w:eastAsia="ko-KR"/>
        </w:rPr>
        <w:t>LTE.</w:t>
      </w:r>
      <w:r w:rsidR="0015137E">
        <w:rPr>
          <w:rFonts w:hint="eastAsia"/>
          <w:lang w:eastAsia="ko-KR"/>
        </w:rPr>
        <w:t>T</w:t>
      </w:r>
      <w:r w:rsidR="0015137E" w:rsidRPr="0015137E">
        <w:rPr>
          <w:lang w:eastAsia="ko-KR"/>
        </w:rPr>
        <w:t>the</w:t>
      </w:r>
      <w:proofErr w:type="spellEnd"/>
      <w:r w:rsidR="0015137E" w:rsidRPr="0015137E">
        <w:rPr>
          <w:lang w:eastAsia="ko-KR"/>
        </w:rPr>
        <w:t xml:space="preserve"> determination of the required average loss rate should be left up to UE implementation</w:t>
      </w:r>
      <w:r w:rsidR="0015137E">
        <w:rPr>
          <w:rFonts w:hint="eastAsia"/>
          <w:lang w:eastAsia="ko-KR"/>
        </w:rPr>
        <w:t>.</w:t>
      </w:r>
    </w:p>
    <w:p w:rsidR="001B0BD5" w:rsidRDefault="001B0BD5" w:rsidP="001B0BD5">
      <w:pPr>
        <w:pStyle w:val="Heading1"/>
        <w:rPr>
          <w:lang w:eastAsia="ko-KR"/>
        </w:rPr>
      </w:pPr>
      <w:r>
        <w:rPr>
          <w:rFonts w:hint="eastAsia"/>
          <w:lang w:eastAsia="ko-KR"/>
        </w:rPr>
        <w:t>4. References</w:t>
      </w:r>
    </w:p>
    <w:p w:rsidR="00EB3951" w:rsidRDefault="00EB3951" w:rsidP="00EB3951">
      <w:pPr>
        <w:pStyle w:val="ListParagraph"/>
        <w:numPr>
          <w:ilvl w:val="0"/>
          <w:numId w:val="2"/>
        </w:numPr>
        <w:rPr>
          <w:lang w:eastAsia="ko-KR"/>
        </w:rPr>
      </w:pPr>
      <w:bookmarkStart w:id="3" w:name="_Ref317851314"/>
      <w:r>
        <w:rPr>
          <w:lang w:eastAsia="ko-KR"/>
        </w:rPr>
        <w:t xml:space="preserve">R2-115933, “On the applicability of autonomous denials and DRX for BT connection-setup scenarios,” Qualcomm Incorporated, Broadcom Corporation, </w:t>
      </w:r>
      <w:proofErr w:type="spellStart"/>
      <w:r>
        <w:rPr>
          <w:lang w:eastAsia="ko-KR"/>
        </w:rPr>
        <w:t>MediaTek</w:t>
      </w:r>
      <w:proofErr w:type="spellEnd"/>
      <w:r>
        <w:rPr>
          <w:lang w:eastAsia="ko-KR"/>
        </w:rPr>
        <w:t xml:space="preserve"> Inc.</w:t>
      </w:r>
      <w:bookmarkEnd w:id="3"/>
    </w:p>
    <w:p w:rsidR="00EB3951" w:rsidRDefault="00EB3951" w:rsidP="00EB3951">
      <w:pPr>
        <w:pStyle w:val="ListParagraph"/>
        <w:numPr>
          <w:ilvl w:val="0"/>
          <w:numId w:val="2"/>
        </w:numPr>
        <w:rPr>
          <w:lang w:eastAsia="ko-KR"/>
        </w:rPr>
      </w:pPr>
      <w:bookmarkStart w:id="4" w:name="_Ref317851316"/>
      <w:r>
        <w:rPr>
          <w:lang w:eastAsia="ko-KR"/>
        </w:rPr>
        <w:t xml:space="preserve">R2-116330, “Handling of BT and </w:t>
      </w:r>
      <w:proofErr w:type="spellStart"/>
      <w:r>
        <w:rPr>
          <w:lang w:eastAsia="ko-KR"/>
        </w:rPr>
        <w:t>WiFi</w:t>
      </w:r>
      <w:proofErr w:type="spellEnd"/>
      <w:r>
        <w:rPr>
          <w:lang w:eastAsia="ko-KR"/>
        </w:rPr>
        <w:t xml:space="preserve"> control </w:t>
      </w:r>
      <w:proofErr w:type="spellStart"/>
      <w:r>
        <w:rPr>
          <w:lang w:eastAsia="ko-KR"/>
        </w:rPr>
        <w:t>signaling</w:t>
      </w:r>
      <w:proofErr w:type="spellEnd"/>
      <w:r>
        <w:rPr>
          <w:lang w:eastAsia="ko-KR"/>
        </w:rPr>
        <w:t xml:space="preserve"> in an IDC interference scenario,” Ericsson, ST-Ericsson</w:t>
      </w:r>
      <w:bookmarkEnd w:id="4"/>
    </w:p>
    <w:p w:rsidR="00EB3951" w:rsidRDefault="00EB3951" w:rsidP="00EB3951">
      <w:pPr>
        <w:pStyle w:val="ListParagraph"/>
        <w:numPr>
          <w:ilvl w:val="0"/>
          <w:numId w:val="2"/>
        </w:numPr>
        <w:rPr>
          <w:lang w:eastAsia="ko-KR"/>
        </w:rPr>
      </w:pPr>
      <w:bookmarkStart w:id="5" w:name="_Ref317851318"/>
      <w:r>
        <w:rPr>
          <w:lang w:eastAsia="ko-KR"/>
        </w:rPr>
        <w:t>R2-115939, “</w:t>
      </w:r>
      <w:proofErr w:type="spellStart"/>
      <w:r>
        <w:rPr>
          <w:lang w:eastAsia="ko-KR"/>
        </w:rPr>
        <w:t>Signaling</w:t>
      </w:r>
      <w:proofErr w:type="spellEnd"/>
      <w:r>
        <w:rPr>
          <w:lang w:eastAsia="ko-KR"/>
        </w:rPr>
        <w:t xml:space="preserve"> for Autonomous Denial of ISM and LTE Transmissions,” Sharp</w:t>
      </w:r>
      <w:bookmarkEnd w:id="5"/>
    </w:p>
    <w:p w:rsidR="00EB3951" w:rsidRDefault="00EB3951" w:rsidP="00EB3951">
      <w:pPr>
        <w:pStyle w:val="ListParagraph"/>
        <w:numPr>
          <w:ilvl w:val="0"/>
          <w:numId w:val="2"/>
        </w:numPr>
        <w:rPr>
          <w:lang w:eastAsia="ko-KR"/>
        </w:rPr>
      </w:pPr>
      <w:bookmarkStart w:id="6" w:name="_Ref317851320"/>
      <w:r>
        <w:rPr>
          <w:lang w:eastAsia="ko-KR"/>
        </w:rPr>
        <w:t>R2-116321, “Assistant information for autonomous denial,” LG Electronics Inc.</w:t>
      </w:r>
      <w:bookmarkEnd w:id="6"/>
    </w:p>
    <w:p w:rsidR="00EB3951" w:rsidRDefault="00EB3951" w:rsidP="00EB3951">
      <w:pPr>
        <w:pStyle w:val="ListParagraph"/>
        <w:numPr>
          <w:ilvl w:val="0"/>
          <w:numId w:val="2"/>
        </w:numPr>
        <w:rPr>
          <w:lang w:eastAsia="ko-KR"/>
        </w:rPr>
      </w:pPr>
      <w:bookmarkStart w:id="7" w:name="_Ref317851321"/>
      <w:r>
        <w:rPr>
          <w:lang w:eastAsia="ko-KR"/>
        </w:rPr>
        <w:t xml:space="preserve">R2-116108, “Analysis and Discussion on Autonomous Denials,” </w:t>
      </w:r>
      <w:proofErr w:type="spellStart"/>
      <w:r>
        <w:rPr>
          <w:lang w:eastAsia="ko-KR"/>
        </w:rPr>
        <w:t>InterDigital</w:t>
      </w:r>
      <w:proofErr w:type="spellEnd"/>
      <w:r>
        <w:rPr>
          <w:lang w:eastAsia="ko-KR"/>
        </w:rPr>
        <w:t xml:space="preserve"> Communications, Nokia </w:t>
      </w:r>
      <w:proofErr w:type="spellStart"/>
      <w:r>
        <w:rPr>
          <w:lang w:eastAsia="ko-KR"/>
        </w:rPr>
        <w:t>Seimens</w:t>
      </w:r>
      <w:proofErr w:type="spellEnd"/>
      <w:r>
        <w:rPr>
          <w:lang w:eastAsia="ko-KR"/>
        </w:rPr>
        <w:t xml:space="preserve"> Networks and Nokia Corporation</w:t>
      </w:r>
      <w:bookmarkEnd w:id="7"/>
    </w:p>
    <w:p w:rsidR="00EB3951" w:rsidRDefault="00EB3951" w:rsidP="00EB3951">
      <w:pPr>
        <w:pStyle w:val="ListParagraph"/>
        <w:numPr>
          <w:ilvl w:val="0"/>
          <w:numId w:val="2"/>
        </w:numPr>
        <w:rPr>
          <w:lang w:eastAsia="ko-KR"/>
        </w:rPr>
      </w:pPr>
      <w:bookmarkStart w:id="8" w:name="_Ref317851322"/>
      <w:r>
        <w:rPr>
          <w:lang w:eastAsia="ko-KR"/>
        </w:rPr>
        <w:t xml:space="preserve">R2-116173, “Enhanced solution for beacon handling,” </w:t>
      </w:r>
      <w:proofErr w:type="spellStart"/>
      <w:r>
        <w:rPr>
          <w:lang w:eastAsia="ko-KR"/>
        </w:rPr>
        <w:t>Renesas</w:t>
      </w:r>
      <w:proofErr w:type="spellEnd"/>
      <w:r>
        <w:rPr>
          <w:lang w:eastAsia="ko-KR"/>
        </w:rPr>
        <w:t xml:space="preserve"> Mobile Europe Ltd.</w:t>
      </w:r>
      <w:bookmarkEnd w:id="8"/>
    </w:p>
    <w:p w:rsidR="00EB3951" w:rsidRDefault="00EB3951" w:rsidP="00EB3951">
      <w:pPr>
        <w:pStyle w:val="ListParagraph"/>
        <w:numPr>
          <w:ilvl w:val="0"/>
          <w:numId w:val="2"/>
        </w:numPr>
        <w:rPr>
          <w:lang w:eastAsia="ko-KR"/>
        </w:rPr>
      </w:pPr>
      <w:bookmarkStart w:id="9" w:name="_Ref317851411"/>
      <w:r>
        <w:rPr>
          <w:lang w:eastAsia="ko-KR"/>
        </w:rPr>
        <w:t>IEEE Std 802.11™-2007 (Revision of IEEE Std 802.11-1999), June 2007</w:t>
      </w:r>
      <w:bookmarkEnd w:id="9"/>
    </w:p>
    <w:p w:rsidR="00EB3951" w:rsidRDefault="00EB3951" w:rsidP="00EB3951">
      <w:pPr>
        <w:pStyle w:val="ListParagraph"/>
        <w:numPr>
          <w:ilvl w:val="0"/>
          <w:numId w:val="2"/>
        </w:numPr>
        <w:rPr>
          <w:lang w:eastAsia="ko-KR"/>
        </w:rPr>
      </w:pPr>
      <w:r>
        <w:rPr>
          <w:lang w:eastAsia="ko-KR"/>
        </w:rPr>
        <w:t>IEEE Std 802.11n™-2009 (Amendment to IEEE Std 802.11™-2007), October 2009</w:t>
      </w:r>
    </w:p>
    <w:p w:rsidR="00B42334" w:rsidRPr="006017CD" w:rsidRDefault="00EB3951" w:rsidP="00EB3951">
      <w:pPr>
        <w:pStyle w:val="ListParagraph"/>
        <w:numPr>
          <w:ilvl w:val="0"/>
          <w:numId w:val="2"/>
        </w:numPr>
        <w:rPr>
          <w:lang w:eastAsia="ko-KR"/>
        </w:rPr>
      </w:pPr>
      <w:bookmarkStart w:id="10" w:name="_Ref317851775"/>
      <w:r>
        <w:rPr>
          <w:lang w:eastAsia="ko-KR"/>
        </w:rPr>
        <w:t xml:space="preserve">R2-105572 “Possible TDM Solution for LTE, </w:t>
      </w:r>
      <w:proofErr w:type="spellStart"/>
      <w:r>
        <w:rPr>
          <w:lang w:eastAsia="ko-KR"/>
        </w:rPr>
        <w:t>WiFi</w:t>
      </w:r>
      <w:proofErr w:type="spellEnd"/>
      <w:r>
        <w:rPr>
          <w:lang w:eastAsia="ko-KR"/>
        </w:rPr>
        <w:t xml:space="preserve"> and BT In-device Coexistence”, Samsung</w:t>
      </w:r>
      <w:bookmarkEnd w:id="10"/>
    </w:p>
    <w:sectPr w:rsidR="00B42334" w:rsidRPr="006017CD" w:rsidSect="000B455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F3D" w:rsidRDefault="000C3F3D">
      <w:r>
        <w:separator/>
      </w:r>
    </w:p>
  </w:endnote>
  <w:endnote w:type="continuationSeparator" w:id="0">
    <w:p w:rsidR="000C3F3D" w:rsidRDefault="000C3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F3D" w:rsidRDefault="000C3F3D">
      <w:r>
        <w:separator/>
      </w:r>
    </w:p>
  </w:footnote>
  <w:footnote w:type="continuationSeparator" w:id="0">
    <w:p w:rsidR="000C3F3D" w:rsidRDefault="000C3F3D">
      <w:r>
        <w:continuationSeparator/>
      </w:r>
    </w:p>
  </w:footnote>
  <w:footnote w:id="1">
    <w:p w:rsidR="006E7B1B" w:rsidRDefault="006E7B1B">
      <w:pPr>
        <w:pStyle w:val="FootnoteText"/>
        <w:rPr>
          <w:lang w:eastAsia="ko-KR"/>
        </w:rPr>
      </w:pPr>
      <w:r>
        <w:rPr>
          <w:rStyle w:val="FootnoteReference"/>
        </w:rPr>
        <w:footnoteRef/>
      </w:r>
      <w:r>
        <w:t xml:space="preserve"> </w:t>
      </w:r>
      <w:proofErr w:type="gramStart"/>
      <w:r w:rsidRPr="006E7B1B">
        <w:t xml:space="preserve">326 </w:t>
      </w:r>
      <w:proofErr w:type="spellStart"/>
      <w:r w:rsidRPr="006E7B1B">
        <w:t>usec</w:t>
      </w:r>
      <w:proofErr w:type="spellEnd"/>
      <w:r w:rsidRPr="006E7B1B">
        <w:t xml:space="preserve"> (0.326 </w:t>
      </w:r>
      <w:proofErr w:type="spellStart"/>
      <w:r w:rsidRPr="006E7B1B">
        <w:t>msec</w:t>
      </w:r>
      <w:proofErr w:type="spellEnd"/>
      <w:r w:rsidRPr="006E7B1B">
        <w:t>) if the beacon frame has a length of 228 bytes, and the lowest MCS (i.e., BPSK ½) of IEEE 802.11n is used.</w:t>
      </w:r>
      <w:proofErr w:type="gramEnd"/>
      <w:r w:rsidRPr="006E7B1B">
        <w:t xml:space="preserve"> The size of the beacon frame would vary depending on whether to include optional fields.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1BD4"/>
    <w:rsid w:val="00005EF0"/>
    <w:rsid w:val="000133ED"/>
    <w:rsid w:val="0002070C"/>
    <w:rsid w:val="00022E4A"/>
    <w:rsid w:val="00025C30"/>
    <w:rsid w:val="00053569"/>
    <w:rsid w:val="000617F8"/>
    <w:rsid w:val="00064B6C"/>
    <w:rsid w:val="00086967"/>
    <w:rsid w:val="000A340C"/>
    <w:rsid w:val="000A6394"/>
    <w:rsid w:val="000B455F"/>
    <w:rsid w:val="000B6828"/>
    <w:rsid w:val="000C038A"/>
    <w:rsid w:val="000C3F3D"/>
    <w:rsid w:val="000C6269"/>
    <w:rsid w:val="000C6598"/>
    <w:rsid w:val="000D486C"/>
    <w:rsid w:val="000D5F35"/>
    <w:rsid w:val="000E1FCE"/>
    <w:rsid w:val="000F1D84"/>
    <w:rsid w:val="00105D5A"/>
    <w:rsid w:val="001110A4"/>
    <w:rsid w:val="00113E7D"/>
    <w:rsid w:val="00125CD3"/>
    <w:rsid w:val="00140CFF"/>
    <w:rsid w:val="00143DF3"/>
    <w:rsid w:val="00145D43"/>
    <w:rsid w:val="0015137E"/>
    <w:rsid w:val="00191560"/>
    <w:rsid w:val="00192FB4"/>
    <w:rsid w:val="001A07EA"/>
    <w:rsid w:val="001A56B1"/>
    <w:rsid w:val="001B0BD5"/>
    <w:rsid w:val="001C4406"/>
    <w:rsid w:val="001D49FF"/>
    <w:rsid w:val="001E41F3"/>
    <w:rsid w:val="001F042D"/>
    <w:rsid w:val="001F5304"/>
    <w:rsid w:val="00202EE0"/>
    <w:rsid w:val="00227B4B"/>
    <w:rsid w:val="00256296"/>
    <w:rsid w:val="00261B0D"/>
    <w:rsid w:val="00264B2F"/>
    <w:rsid w:val="002674AD"/>
    <w:rsid w:val="002701F4"/>
    <w:rsid w:val="00270B6B"/>
    <w:rsid w:val="00275D12"/>
    <w:rsid w:val="0028285E"/>
    <w:rsid w:val="00284B4F"/>
    <w:rsid w:val="00290660"/>
    <w:rsid w:val="002B0855"/>
    <w:rsid w:val="002B1E98"/>
    <w:rsid w:val="002B3064"/>
    <w:rsid w:val="002B76F6"/>
    <w:rsid w:val="002C179E"/>
    <w:rsid w:val="002C4A9E"/>
    <w:rsid w:val="002D451F"/>
    <w:rsid w:val="002D6003"/>
    <w:rsid w:val="002E7155"/>
    <w:rsid w:val="002F079E"/>
    <w:rsid w:val="00305BD8"/>
    <w:rsid w:val="003110C1"/>
    <w:rsid w:val="00344E61"/>
    <w:rsid w:val="0035079C"/>
    <w:rsid w:val="00362B5D"/>
    <w:rsid w:val="00376E02"/>
    <w:rsid w:val="003A4499"/>
    <w:rsid w:val="003C18BE"/>
    <w:rsid w:val="003C2D3F"/>
    <w:rsid w:val="003D68A8"/>
    <w:rsid w:val="003E1A36"/>
    <w:rsid w:val="003F511B"/>
    <w:rsid w:val="00400AFA"/>
    <w:rsid w:val="004108F9"/>
    <w:rsid w:val="004125F6"/>
    <w:rsid w:val="00417B70"/>
    <w:rsid w:val="00417CC7"/>
    <w:rsid w:val="00423D0D"/>
    <w:rsid w:val="004363FB"/>
    <w:rsid w:val="00440FB2"/>
    <w:rsid w:val="004443B8"/>
    <w:rsid w:val="00451476"/>
    <w:rsid w:val="0045439F"/>
    <w:rsid w:val="004654D5"/>
    <w:rsid w:val="00483309"/>
    <w:rsid w:val="00496044"/>
    <w:rsid w:val="004A05F3"/>
    <w:rsid w:val="004B1EE3"/>
    <w:rsid w:val="004B3A40"/>
    <w:rsid w:val="004B4661"/>
    <w:rsid w:val="004B75B7"/>
    <w:rsid w:val="004E3F8D"/>
    <w:rsid w:val="005228BA"/>
    <w:rsid w:val="005448A5"/>
    <w:rsid w:val="005548CE"/>
    <w:rsid w:val="0056595B"/>
    <w:rsid w:val="00583363"/>
    <w:rsid w:val="00592D74"/>
    <w:rsid w:val="005974A1"/>
    <w:rsid w:val="005A7F01"/>
    <w:rsid w:val="005B3EA0"/>
    <w:rsid w:val="005E2C44"/>
    <w:rsid w:val="005F76AB"/>
    <w:rsid w:val="006017CD"/>
    <w:rsid w:val="00602472"/>
    <w:rsid w:val="00602DEA"/>
    <w:rsid w:val="006206B0"/>
    <w:rsid w:val="006210DD"/>
    <w:rsid w:val="00623CEB"/>
    <w:rsid w:val="0067776A"/>
    <w:rsid w:val="006807F7"/>
    <w:rsid w:val="0068202B"/>
    <w:rsid w:val="00683CEC"/>
    <w:rsid w:val="006870BD"/>
    <w:rsid w:val="006A51C2"/>
    <w:rsid w:val="006A6B3F"/>
    <w:rsid w:val="006C10C9"/>
    <w:rsid w:val="006C1912"/>
    <w:rsid w:val="006D3B20"/>
    <w:rsid w:val="006E21FB"/>
    <w:rsid w:val="006E7B1B"/>
    <w:rsid w:val="00702D80"/>
    <w:rsid w:val="00723BFC"/>
    <w:rsid w:val="0072499F"/>
    <w:rsid w:val="00766BD2"/>
    <w:rsid w:val="00784F9E"/>
    <w:rsid w:val="007906E1"/>
    <w:rsid w:val="00792342"/>
    <w:rsid w:val="007B3128"/>
    <w:rsid w:val="007B512A"/>
    <w:rsid w:val="007B5E5B"/>
    <w:rsid w:val="007C2097"/>
    <w:rsid w:val="007D6A07"/>
    <w:rsid w:val="007F1264"/>
    <w:rsid w:val="007F2585"/>
    <w:rsid w:val="007F4B45"/>
    <w:rsid w:val="00821365"/>
    <w:rsid w:val="0083525B"/>
    <w:rsid w:val="0084155A"/>
    <w:rsid w:val="008508D4"/>
    <w:rsid w:val="008626E7"/>
    <w:rsid w:val="00862D89"/>
    <w:rsid w:val="008708A0"/>
    <w:rsid w:val="00870EE7"/>
    <w:rsid w:val="00871941"/>
    <w:rsid w:val="008730E4"/>
    <w:rsid w:val="00892AC6"/>
    <w:rsid w:val="00895D6F"/>
    <w:rsid w:val="00897A8F"/>
    <w:rsid w:val="008A0A00"/>
    <w:rsid w:val="008B7E9E"/>
    <w:rsid w:val="008C46A1"/>
    <w:rsid w:val="008E0400"/>
    <w:rsid w:val="008F4170"/>
    <w:rsid w:val="008F686C"/>
    <w:rsid w:val="00903D1D"/>
    <w:rsid w:val="00911C4A"/>
    <w:rsid w:val="00912D27"/>
    <w:rsid w:val="009156C2"/>
    <w:rsid w:val="009167EF"/>
    <w:rsid w:val="0092410C"/>
    <w:rsid w:val="009248E2"/>
    <w:rsid w:val="00936EE0"/>
    <w:rsid w:val="00944F0D"/>
    <w:rsid w:val="00974DE3"/>
    <w:rsid w:val="00976457"/>
    <w:rsid w:val="009777D9"/>
    <w:rsid w:val="00980C2C"/>
    <w:rsid w:val="00986C26"/>
    <w:rsid w:val="00991B88"/>
    <w:rsid w:val="009C4F71"/>
    <w:rsid w:val="009E0D81"/>
    <w:rsid w:val="009E3297"/>
    <w:rsid w:val="009E555E"/>
    <w:rsid w:val="00A03A3F"/>
    <w:rsid w:val="00A112FD"/>
    <w:rsid w:val="00A17D54"/>
    <w:rsid w:val="00A26237"/>
    <w:rsid w:val="00A34410"/>
    <w:rsid w:val="00A47E70"/>
    <w:rsid w:val="00A536E0"/>
    <w:rsid w:val="00A64196"/>
    <w:rsid w:val="00A758E5"/>
    <w:rsid w:val="00A76C2A"/>
    <w:rsid w:val="00A871DC"/>
    <w:rsid w:val="00AC4FDC"/>
    <w:rsid w:val="00AD2B2F"/>
    <w:rsid w:val="00AE2477"/>
    <w:rsid w:val="00AE422E"/>
    <w:rsid w:val="00B258BB"/>
    <w:rsid w:val="00B3681D"/>
    <w:rsid w:val="00B378E2"/>
    <w:rsid w:val="00B42334"/>
    <w:rsid w:val="00B57E71"/>
    <w:rsid w:val="00B6218F"/>
    <w:rsid w:val="00B670B1"/>
    <w:rsid w:val="00B72AFD"/>
    <w:rsid w:val="00B72E7F"/>
    <w:rsid w:val="00B759E5"/>
    <w:rsid w:val="00B9339F"/>
    <w:rsid w:val="00B94539"/>
    <w:rsid w:val="00B96841"/>
    <w:rsid w:val="00B968C8"/>
    <w:rsid w:val="00BA1624"/>
    <w:rsid w:val="00BB5DFC"/>
    <w:rsid w:val="00BB66C5"/>
    <w:rsid w:val="00BC0A28"/>
    <w:rsid w:val="00BD279D"/>
    <w:rsid w:val="00BF05F0"/>
    <w:rsid w:val="00BF0C8B"/>
    <w:rsid w:val="00C10D01"/>
    <w:rsid w:val="00C21022"/>
    <w:rsid w:val="00C21737"/>
    <w:rsid w:val="00C26BF3"/>
    <w:rsid w:val="00C364AF"/>
    <w:rsid w:val="00C550D4"/>
    <w:rsid w:val="00C663A6"/>
    <w:rsid w:val="00C95985"/>
    <w:rsid w:val="00CB46DD"/>
    <w:rsid w:val="00CC1A14"/>
    <w:rsid w:val="00CC5026"/>
    <w:rsid w:val="00CC693B"/>
    <w:rsid w:val="00CE4B7E"/>
    <w:rsid w:val="00D02962"/>
    <w:rsid w:val="00D05369"/>
    <w:rsid w:val="00D207FB"/>
    <w:rsid w:val="00D31A3C"/>
    <w:rsid w:val="00D82C70"/>
    <w:rsid w:val="00D83B4A"/>
    <w:rsid w:val="00D97B3A"/>
    <w:rsid w:val="00DA0836"/>
    <w:rsid w:val="00DC41E3"/>
    <w:rsid w:val="00DC6D71"/>
    <w:rsid w:val="00DE0A1A"/>
    <w:rsid w:val="00DF0555"/>
    <w:rsid w:val="00E84322"/>
    <w:rsid w:val="00E86DD3"/>
    <w:rsid w:val="00EB3951"/>
    <w:rsid w:val="00EB3981"/>
    <w:rsid w:val="00EC205E"/>
    <w:rsid w:val="00EC30D0"/>
    <w:rsid w:val="00EC449C"/>
    <w:rsid w:val="00ED025C"/>
    <w:rsid w:val="00EE1275"/>
    <w:rsid w:val="00EE57E6"/>
    <w:rsid w:val="00EE7D7C"/>
    <w:rsid w:val="00F165A0"/>
    <w:rsid w:val="00F25D98"/>
    <w:rsid w:val="00F300FB"/>
    <w:rsid w:val="00F35C28"/>
    <w:rsid w:val="00F44983"/>
    <w:rsid w:val="00F473C0"/>
    <w:rsid w:val="00F52DED"/>
    <w:rsid w:val="00F578D6"/>
    <w:rsid w:val="00F72E1B"/>
    <w:rsid w:val="00FB5148"/>
    <w:rsid w:val="00FB6386"/>
    <w:rsid w:val="00FB6B44"/>
    <w:rsid w:val="00FE7501"/>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8416-6004-49E1-80DB-4A380A9B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4</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66</cp:revision>
  <cp:lastPrinted>2012-02-15T23:57:00Z</cp:lastPrinted>
  <dcterms:created xsi:type="dcterms:W3CDTF">2012-02-22T06:51:00Z</dcterms:created>
  <dcterms:modified xsi:type="dcterms:W3CDTF">2012-03-12T02:42:00Z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