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747E0418" w:rsidR="00293208" w:rsidRPr="003965C0" w:rsidRDefault="00293208" w:rsidP="004956DE">
      <w:pPr>
        <w:tabs>
          <w:tab w:val="right" w:pos="9216"/>
        </w:tabs>
        <w:spacing w:after="0" w:line="276" w:lineRule="auto"/>
        <w:rPr>
          <w:rFonts w:ascii="Arial" w:eastAsia="Times New Roman" w:hAnsi="Arial" w:cs="Arial"/>
          <w:b/>
          <w:sz w:val="24"/>
          <w:szCs w:val="24"/>
        </w:rPr>
      </w:pPr>
      <w:r w:rsidRPr="003965C0">
        <w:rPr>
          <w:rFonts w:ascii="Arial" w:hAnsi="Arial" w:cs="Arial"/>
          <w:b/>
          <w:noProof/>
          <w:kern w:val="2"/>
          <w:sz w:val="24"/>
          <w:szCs w:val="24"/>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8CE08D4">
              <v:shape id="DtsShapeName"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76767476">
                <v:stroke joinstyle="miter"/>
                <v:path textboxrect="5034,2279,16566,13674" o:connecttype="custom" o:connectlocs="319,64;86,318;319,635;549,318" o:connectangles="270,180,90,0"/>
                <w10:anchorlock/>
              </v:shape>
            </w:pict>
          </mc:Fallback>
        </mc:AlternateContent>
      </w:r>
      <w:r w:rsidRPr="003965C0">
        <w:rPr>
          <w:rFonts w:ascii="Arial" w:hAnsi="Arial" w:cs="Arial"/>
          <w:b/>
          <w:kern w:val="2"/>
          <w:sz w:val="24"/>
          <w:szCs w:val="24"/>
          <w:lang w:eastAsia="zh-CN"/>
        </w:rPr>
        <w:t>3GPP TSG RAN WG2 Meeting #1</w:t>
      </w:r>
      <w:r w:rsidR="003176CF" w:rsidRPr="003965C0">
        <w:rPr>
          <w:rFonts w:ascii="Arial" w:hAnsi="Arial" w:cs="Arial"/>
          <w:b/>
          <w:kern w:val="2"/>
          <w:sz w:val="24"/>
          <w:szCs w:val="24"/>
          <w:lang w:eastAsia="zh-CN"/>
        </w:rPr>
        <w:t>3</w:t>
      </w:r>
      <w:r w:rsidR="00A76B38" w:rsidRPr="003965C0">
        <w:rPr>
          <w:rFonts w:ascii="Arial" w:hAnsi="Arial" w:cs="Arial"/>
          <w:b/>
          <w:kern w:val="2"/>
          <w:sz w:val="24"/>
          <w:szCs w:val="24"/>
          <w:lang w:eastAsia="zh-CN"/>
        </w:rPr>
        <w:t>2</w:t>
      </w:r>
      <w:r w:rsidRPr="003965C0">
        <w:rPr>
          <w:rFonts w:ascii="Arial" w:hAnsi="Arial" w:cs="Arial"/>
          <w:b/>
          <w:kern w:val="2"/>
          <w:sz w:val="24"/>
          <w:szCs w:val="24"/>
          <w:lang w:eastAsia="zh-CN"/>
        </w:rPr>
        <w:tab/>
      </w:r>
      <w:r w:rsidR="5F7736ED" w:rsidRPr="003965C0">
        <w:rPr>
          <w:rFonts w:ascii="Arial" w:eastAsia="Arial" w:hAnsi="Arial" w:cs="Arial"/>
          <w:b/>
          <w:color w:val="808080" w:themeColor="background1" w:themeShade="80"/>
          <w:sz w:val="24"/>
          <w:szCs w:val="24"/>
        </w:rPr>
        <w:t xml:space="preserve"> </w:t>
      </w:r>
      <w:r w:rsidR="00494682" w:rsidRPr="00494682">
        <w:rPr>
          <w:rFonts w:ascii="Arial" w:hAnsi="Arial" w:cs="Arial"/>
          <w:b/>
          <w:kern w:val="2"/>
          <w:sz w:val="24"/>
          <w:szCs w:val="24"/>
          <w:lang w:eastAsia="zh-CN"/>
        </w:rPr>
        <w:t>R2-2508192</w:t>
      </w:r>
    </w:p>
    <w:p w14:paraId="70258B24" w14:textId="50082B43" w:rsidR="004075F2" w:rsidRPr="003965C0" w:rsidRDefault="00A76B38" w:rsidP="004956DE">
      <w:pPr>
        <w:pStyle w:val="Header"/>
        <w:spacing w:line="276" w:lineRule="auto"/>
        <w:rPr>
          <w:rFonts w:ascii="Arial" w:hAnsi="Arial" w:cs="Arial"/>
          <w:b/>
          <w:sz w:val="24"/>
          <w:szCs w:val="24"/>
        </w:rPr>
      </w:pPr>
      <w:r w:rsidRPr="003965C0">
        <w:rPr>
          <w:rFonts w:ascii="Arial" w:hAnsi="Arial" w:cs="Arial"/>
          <w:b/>
          <w:kern w:val="2"/>
          <w:sz w:val="24"/>
          <w:szCs w:val="24"/>
          <w:lang w:eastAsia="zh-CN"/>
        </w:rPr>
        <w:t xml:space="preserve">Dallas, </w:t>
      </w:r>
      <w:proofErr w:type="gramStart"/>
      <w:r w:rsidRPr="003965C0">
        <w:rPr>
          <w:rFonts w:ascii="Arial" w:hAnsi="Arial" w:cs="Arial"/>
          <w:b/>
          <w:kern w:val="2"/>
          <w:sz w:val="24"/>
          <w:szCs w:val="24"/>
          <w:lang w:eastAsia="zh-CN"/>
        </w:rPr>
        <w:t>USA,  Nov.</w:t>
      </w:r>
      <w:proofErr w:type="gramEnd"/>
      <w:r w:rsidRPr="003965C0">
        <w:rPr>
          <w:rFonts w:ascii="Arial" w:hAnsi="Arial" w:cs="Arial"/>
          <w:b/>
          <w:kern w:val="2"/>
          <w:sz w:val="24"/>
          <w:szCs w:val="24"/>
          <w:lang w:eastAsia="zh-CN"/>
        </w:rPr>
        <w:t xml:space="preserve"> 17th - 21st</w:t>
      </w:r>
      <w:r w:rsidR="00CD4DA5" w:rsidRPr="003965C0">
        <w:rPr>
          <w:rFonts w:ascii="Arial" w:hAnsi="Arial" w:cs="Arial"/>
          <w:b/>
          <w:kern w:val="2"/>
          <w:sz w:val="24"/>
          <w:szCs w:val="24"/>
          <w:lang w:eastAsia="zh-CN"/>
        </w:rPr>
        <w:tab/>
      </w:r>
      <w:r w:rsidR="00F3617A" w:rsidRPr="003965C0">
        <w:rPr>
          <w:rFonts w:ascii="Arial" w:hAnsi="Arial" w:cs="Arial"/>
          <w:b/>
          <w:kern w:val="2"/>
          <w:sz w:val="24"/>
          <w:szCs w:val="24"/>
          <w:lang w:eastAsia="zh-CN"/>
        </w:rPr>
        <w:t xml:space="preserve"> </w:t>
      </w:r>
      <w:r w:rsidR="00F442C7" w:rsidRPr="003965C0">
        <w:rPr>
          <w:rFonts w:ascii="Arial" w:hAnsi="Arial" w:cs="Arial"/>
          <w:b/>
          <w:i/>
          <w:kern w:val="2"/>
          <w:sz w:val="24"/>
          <w:szCs w:val="24"/>
          <w:lang w:eastAsia="zh-CN"/>
        </w:rPr>
        <w:t xml:space="preserve"> </w:t>
      </w:r>
    </w:p>
    <w:p w14:paraId="749EAFB2" w14:textId="77777777" w:rsidR="009C0564" w:rsidRPr="003965C0" w:rsidRDefault="009C0564" w:rsidP="004956DE">
      <w:pPr>
        <w:pBdr>
          <w:top w:val="single" w:sz="4" w:space="1" w:color="auto"/>
        </w:pBdr>
        <w:spacing w:after="0" w:line="276" w:lineRule="auto"/>
        <w:jc w:val="left"/>
        <w:rPr>
          <w:rFonts w:ascii="Arial" w:hAnsi="Arial" w:cs="Arial"/>
          <w:b/>
          <w:kern w:val="2"/>
          <w:sz w:val="24"/>
          <w:szCs w:val="24"/>
          <w:lang w:eastAsia="zh-CN"/>
        </w:rPr>
      </w:pPr>
    </w:p>
    <w:p w14:paraId="06C745CA" w14:textId="73AE7CDC"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Agenda Item:</w:t>
      </w:r>
      <w:r w:rsidR="002C0A52"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8111AA" w:rsidRPr="003965C0">
        <w:rPr>
          <w:rFonts w:ascii="Arial" w:hAnsi="Arial" w:cs="Arial"/>
          <w:b/>
          <w:kern w:val="2"/>
          <w:sz w:val="24"/>
          <w:szCs w:val="24"/>
          <w:lang w:eastAsia="zh-CN"/>
        </w:rPr>
        <w:t>10.</w:t>
      </w:r>
      <w:r w:rsidR="00FA0098" w:rsidRPr="003965C0">
        <w:rPr>
          <w:rFonts w:ascii="Arial" w:hAnsi="Arial" w:cs="Arial"/>
          <w:b/>
          <w:kern w:val="2"/>
          <w:sz w:val="24"/>
          <w:szCs w:val="24"/>
          <w:lang w:eastAsia="zh-CN"/>
        </w:rPr>
        <w:t>4</w:t>
      </w:r>
      <w:r w:rsidR="00D55FF7" w:rsidRPr="003965C0">
        <w:rPr>
          <w:rFonts w:ascii="Arial" w:hAnsi="Arial" w:cs="Arial"/>
          <w:b/>
          <w:kern w:val="2"/>
          <w:sz w:val="24"/>
          <w:szCs w:val="24"/>
          <w:lang w:eastAsia="zh-CN"/>
        </w:rPr>
        <w:t xml:space="preserve"> </w:t>
      </w:r>
    </w:p>
    <w:p w14:paraId="25CD0F41" w14:textId="0A22CA10" w:rsidR="00BC1C3C" w:rsidRPr="003965C0" w:rsidRDefault="1DE04BA6"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Source:</w:t>
      </w:r>
      <w:r w:rsidR="00305FF9"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FA329D5" w:rsidRPr="003965C0">
        <w:rPr>
          <w:rFonts w:ascii="Arial" w:hAnsi="Arial" w:cs="Arial"/>
          <w:b/>
          <w:kern w:val="2"/>
          <w:sz w:val="24"/>
          <w:szCs w:val="24"/>
          <w:lang w:eastAsia="zh-CN"/>
        </w:rPr>
        <w:t>Fraun</w:t>
      </w:r>
      <w:r w:rsidR="79981A2F" w:rsidRPr="003965C0">
        <w:rPr>
          <w:rFonts w:ascii="Arial" w:hAnsi="Arial" w:cs="Arial"/>
          <w:b/>
          <w:kern w:val="2"/>
          <w:sz w:val="24"/>
          <w:szCs w:val="24"/>
          <w:lang w:eastAsia="zh-CN"/>
        </w:rPr>
        <w:t xml:space="preserve">hofer </w:t>
      </w:r>
      <w:r w:rsidR="7C8CB572" w:rsidRPr="003965C0">
        <w:rPr>
          <w:rFonts w:ascii="Arial" w:hAnsi="Arial" w:cs="Arial"/>
          <w:b/>
          <w:kern w:val="2"/>
          <w:sz w:val="24"/>
          <w:szCs w:val="24"/>
          <w:lang w:eastAsia="zh-CN"/>
        </w:rPr>
        <w:t>HHI</w:t>
      </w:r>
      <w:r w:rsidR="79981A2F" w:rsidRPr="003965C0">
        <w:rPr>
          <w:rFonts w:ascii="Arial" w:hAnsi="Arial" w:cs="Arial"/>
          <w:b/>
          <w:kern w:val="2"/>
          <w:sz w:val="24"/>
          <w:szCs w:val="24"/>
          <w:lang w:eastAsia="zh-CN"/>
        </w:rPr>
        <w:t xml:space="preserve">, </w:t>
      </w:r>
      <w:r w:rsidR="2A6CA174" w:rsidRPr="003965C0">
        <w:rPr>
          <w:rFonts w:ascii="Arial" w:hAnsi="Arial" w:cs="Arial"/>
          <w:b/>
          <w:kern w:val="2"/>
          <w:sz w:val="24"/>
          <w:szCs w:val="24"/>
          <w:lang w:eastAsia="zh-CN"/>
        </w:rPr>
        <w:t>Fraunhofer</w:t>
      </w:r>
      <w:r w:rsidR="1E3ABAF2" w:rsidRPr="003965C0">
        <w:rPr>
          <w:rFonts w:ascii="Arial" w:hAnsi="Arial" w:cs="Arial"/>
          <w:b/>
          <w:kern w:val="2"/>
          <w:sz w:val="24"/>
          <w:szCs w:val="24"/>
          <w:lang w:eastAsia="zh-CN"/>
        </w:rPr>
        <w:t xml:space="preserve"> IIS</w:t>
      </w:r>
    </w:p>
    <w:p w14:paraId="46CF0548" w14:textId="50F809A4" w:rsidR="0026538C" w:rsidRPr="003965C0" w:rsidRDefault="009C0564" w:rsidP="004956DE">
      <w:pPr>
        <w:spacing w:after="60" w:line="276" w:lineRule="auto"/>
        <w:ind w:left="1555" w:hanging="1555"/>
        <w:jc w:val="left"/>
        <w:rPr>
          <w:rFonts w:ascii="Arial" w:hAnsi="Arial" w:cs="Arial"/>
          <w:b/>
          <w:bCs/>
          <w:kern w:val="2"/>
          <w:sz w:val="24"/>
          <w:szCs w:val="24"/>
          <w:lang w:eastAsia="zh-CN"/>
        </w:rPr>
      </w:pPr>
      <w:r w:rsidRPr="0148B0AF">
        <w:rPr>
          <w:rFonts w:ascii="Arial" w:hAnsi="Arial" w:cs="Arial"/>
          <w:b/>
          <w:bCs/>
          <w:kern w:val="2"/>
          <w:sz w:val="24"/>
          <w:szCs w:val="24"/>
          <w:lang w:eastAsia="zh-CN"/>
        </w:rPr>
        <w:t>Title:</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B77ED5" w:rsidRPr="0148B0AF">
        <w:rPr>
          <w:rFonts w:ascii="Arial" w:hAnsi="Arial" w:cs="Arial"/>
          <w:b/>
          <w:bCs/>
          <w:sz w:val="24"/>
          <w:szCs w:val="24"/>
          <w:lang w:eastAsia="zh-CN"/>
        </w:rPr>
        <w:t>On 6G</w:t>
      </w:r>
      <w:r w:rsidR="0016278D" w:rsidRPr="0148B0AF">
        <w:rPr>
          <w:rFonts w:ascii="Arial" w:hAnsi="Arial" w:cs="Arial"/>
          <w:b/>
          <w:bCs/>
          <w:sz w:val="24"/>
          <w:szCs w:val="24"/>
          <w:lang w:eastAsia="zh-CN"/>
        </w:rPr>
        <w:t xml:space="preserve"> </w:t>
      </w:r>
      <w:r w:rsidR="00B77ED5" w:rsidRPr="0148B0AF">
        <w:rPr>
          <w:rFonts w:ascii="Arial" w:hAnsi="Arial" w:cs="Arial"/>
          <w:b/>
          <w:bCs/>
          <w:sz w:val="24"/>
          <w:szCs w:val="24"/>
          <w:lang w:eastAsia="zh-CN"/>
        </w:rPr>
        <w:t>Mobil</w:t>
      </w:r>
      <w:r w:rsidR="0016278D" w:rsidRPr="0148B0AF">
        <w:rPr>
          <w:rFonts w:ascii="Arial" w:hAnsi="Arial" w:cs="Arial"/>
          <w:b/>
          <w:bCs/>
          <w:sz w:val="24"/>
          <w:szCs w:val="24"/>
          <w:lang w:eastAsia="zh-CN"/>
        </w:rPr>
        <w:t>i</w:t>
      </w:r>
      <w:r w:rsidR="00B77ED5" w:rsidRPr="0148B0AF">
        <w:rPr>
          <w:rFonts w:ascii="Arial" w:hAnsi="Arial" w:cs="Arial"/>
          <w:b/>
          <w:bCs/>
          <w:sz w:val="24"/>
          <w:szCs w:val="24"/>
          <w:lang w:eastAsia="zh-CN"/>
        </w:rPr>
        <w:t>ty</w:t>
      </w:r>
    </w:p>
    <w:p w14:paraId="0F0A7EBD" w14:textId="07F7A203"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Document for:</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231E0A" w:rsidRPr="003965C0">
        <w:rPr>
          <w:rFonts w:ascii="Arial" w:hAnsi="Arial" w:cs="Arial"/>
          <w:b/>
          <w:kern w:val="2"/>
          <w:sz w:val="24"/>
          <w:szCs w:val="24"/>
          <w:lang w:eastAsia="zh-CN"/>
        </w:rPr>
        <w:t>Discussion</w:t>
      </w:r>
      <w:r w:rsidR="003965C0" w:rsidRPr="003965C0">
        <w:rPr>
          <w:rFonts w:ascii="Arial" w:hAnsi="Arial" w:cs="Arial"/>
          <w:b/>
          <w:kern w:val="2"/>
          <w:sz w:val="24"/>
          <w:szCs w:val="24"/>
          <w:lang w:eastAsia="zh-CN"/>
        </w:rPr>
        <w:t xml:space="preserve"> and Decision </w:t>
      </w:r>
    </w:p>
    <w:p w14:paraId="20ACDB80" w14:textId="77777777" w:rsidR="009C0564" w:rsidRPr="0018725C" w:rsidRDefault="009C0564" w:rsidP="004956DE">
      <w:pPr>
        <w:pBdr>
          <w:bottom w:val="single" w:sz="4" w:space="1" w:color="auto"/>
        </w:pBdr>
        <w:spacing w:after="0" w:line="276" w:lineRule="auto"/>
        <w:jc w:val="left"/>
        <w:rPr>
          <w:b/>
          <w:kern w:val="2"/>
          <w:sz w:val="16"/>
          <w:szCs w:val="16"/>
          <w:lang w:eastAsia="zh-CN"/>
        </w:rPr>
      </w:pPr>
    </w:p>
    <w:p w14:paraId="418417C1" w14:textId="0B83D388" w:rsidR="798CB921" w:rsidRPr="003965C0" w:rsidRDefault="798CB921" w:rsidP="004956DE">
      <w:pPr>
        <w:pStyle w:val="Heading1"/>
        <w:spacing w:line="276" w:lineRule="auto"/>
        <w:contextualSpacing/>
        <w:rPr>
          <w:rFonts w:ascii="Arial" w:hAnsi="Arial" w:cs="Arial"/>
          <w:b w:val="0"/>
          <w:bCs w:val="0"/>
          <w:sz w:val="36"/>
          <w:szCs w:val="36"/>
        </w:rPr>
      </w:pPr>
      <w:bookmarkStart w:id="0" w:name="_Ref129681862"/>
      <w:bookmarkStart w:id="1" w:name="_Ref124589705"/>
      <w:r w:rsidRPr="003965C0">
        <w:rPr>
          <w:rFonts w:ascii="Arial" w:eastAsia="Times New Roman" w:hAnsi="Arial"/>
          <w:b w:val="0"/>
          <w:bCs w:val="0"/>
          <w:sz w:val="36"/>
          <w:szCs w:val="20"/>
        </w:rPr>
        <w:t>Introduction</w:t>
      </w:r>
      <w:r w:rsidRPr="003965C0">
        <w:rPr>
          <w:rFonts w:ascii="Arial" w:hAnsi="Arial" w:cs="Arial"/>
          <w:b w:val="0"/>
          <w:bCs w:val="0"/>
          <w:sz w:val="36"/>
          <w:szCs w:val="36"/>
        </w:rPr>
        <w:t xml:space="preserve"> </w:t>
      </w:r>
    </w:p>
    <w:p w14:paraId="4C0E5423" w14:textId="693496FC" w:rsidR="00543976" w:rsidRPr="003965C0" w:rsidRDefault="001A6D74" w:rsidP="004956DE">
      <w:pPr>
        <w:spacing w:before="240" w:after="240" w:line="276" w:lineRule="auto"/>
        <w:rPr>
          <w:rFonts w:eastAsia="Times New Roman"/>
          <w:sz w:val="20"/>
          <w:szCs w:val="20"/>
        </w:rPr>
      </w:pPr>
      <w:r w:rsidRPr="003965C0">
        <w:rPr>
          <w:rFonts w:eastAsia="Times New Roman"/>
          <w:sz w:val="20"/>
          <w:szCs w:val="20"/>
        </w:rPr>
        <w:t>At the RAN2#131-bis meeting</w:t>
      </w:r>
      <w:r w:rsidR="003965C0">
        <w:rPr>
          <w:rFonts w:eastAsia="Times New Roman"/>
          <w:sz w:val="20"/>
          <w:szCs w:val="20"/>
        </w:rPr>
        <w:t xml:space="preserve"> </w:t>
      </w:r>
      <w:r w:rsidR="003965C0" w:rsidRPr="003965C0">
        <w:rPr>
          <w:rFonts w:eastAsia="Times New Roman"/>
          <w:sz w:val="20"/>
          <w:szCs w:val="20"/>
        </w:rPr>
        <w:fldChar w:fldCharType="begin"/>
      </w:r>
      <w:r w:rsidR="003965C0" w:rsidRPr="003965C0">
        <w:rPr>
          <w:rFonts w:eastAsia="Times New Roman"/>
          <w:sz w:val="20"/>
          <w:szCs w:val="20"/>
        </w:rPr>
        <w:instrText xml:space="preserve"> REF _Ref208490113 \r \h </w:instrText>
      </w:r>
      <w:r w:rsidR="003965C0">
        <w:rPr>
          <w:rFonts w:eastAsia="Times New Roman"/>
          <w:sz w:val="20"/>
          <w:szCs w:val="20"/>
        </w:rPr>
        <w:instrText xml:space="preserve"> \* MERGEFORMAT </w:instrText>
      </w:r>
      <w:r w:rsidR="003965C0" w:rsidRPr="003965C0">
        <w:rPr>
          <w:rFonts w:eastAsia="Times New Roman"/>
          <w:sz w:val="20"/>
          <w:szCs w:val="20"/>
        </w:rPr>
      </w:r>
      <w:r w:rsidR="003965C0" w:rsidRPr="003965C0">
        <w:rPr>
          <w:rFonts w:eastAsia="Times New Roman"/>
          <w:sz w:val="20"/>
          <w:szCs w:val="20"/>
        </w:rPr>
        <w:fldChar w:fldCharType="separate"/>
      </w:r>
      <w:r w:rsidR="003965C0" w:rsidRPr="003965C0">
        <w:rPr>
          <w:rFonts w:eastAsia="Times New Roman"/>
          <w:sz w:val="20"/>
          <w:szCs w:val="20"/>
        </w:rPr>
        <w:t>[1]</w:t>
      </w:r>
      <w:r w:rsidR="003965C0" w:rsidRPr="003965C0">
        <w:rPr>
          <w:rFonts w:eastAsia="Times New Roman"/>
          <w:sz w:val="20"/>
          <w:szCs w:val="20"/>
        </w:rPr>
        <w:fldChar w:fldCharType="end"/>
      </w:r>
      <w:r w:rsidRPr="003965C0">
        <w:rPr>
          <w:rFonts w:eastAsia="Times New Roman"/>
          <w:sz w:val="20"/>
          <w:szCs w:val="20"/>
        </w:rPr>
        <w:t>, the following agreements were reached</w:t>
      </w:r>
      <w:r w:rsidR="001C2F1F" w:rsidRPr="003965C0">
        <w:rPr>
          <w:rFonts w:eastAsia="Times New Roman"/>
          <w:sz w:val="20"/>
          <w:szCs w:val="20"/>
        </w:rPr>
        <w:t xml:space="preserve">: </w:t>
      </w:r>
    </w:p>
    <w:tbl>
      <w:tblPr>
        <w:tblStyle w:val="TableGrid"/>
        <w:tblW w:w="0" w:type="auto"/>
        <w:tblLook w:val="04A0" w:firstRow="1" w:lastRow="0" w:firstColumn="1" w:lastColumn="0" w:noHBand="0" w:noVBand="1"/>
      </w:tblPr>
      <w:tblGrid>
        <w:gridCol w:w="9307"/>
      </w:tblGrid>
      <w:tr w:rsidR="00543976" w14:paraId="695CBBC4" w14:textId="77777777" w:rsidTr="00543976">
        <w:trPr>
          <w:trHeight w:val="1917"/>
        </w:trPr>
        <w:tc>
          <w:tcPr>
            <w:tcW w:w="9307" w:type="dxa"/>
          </w:tcPr>
          <w:p w14:paraId="35946EAB" w14:textId="77777777" w:rsidR="00543976" w:rsidRDefault="00543976" w:rsidP="004956DE">
            <w:pPr>
              <w:pStyle w:val="Doc-text2"/>
              <w:spacing w:line="276" w:lineRule="auto"/>
              <w:rPr>
                <w:rFonts w:ascii="Times New Roman" w:eastAsia="Times New Roman" w:hAnsi="Times New Roman" w:cs="Times New Roman"/>
              </w:rPr>
            </w:pPr>
          </w:p>
          <w:p w14:paraId="5A48E339" w14:textId="6CB9F90E" w:rsidR="00543976" w:rsidRPr="003965C0" w:rsidRDefault="00543976" w:rsidP="004956DE">
            <w:pPr>
              <w:pStyle w:val="Doc-text2"/>
              <w:spacing w:line="276" w:lineRule="auto"/>
              <w:rPr>
                <w:rFonts w:ascii="Times New Roman" w:eastAsia="Times New Roman" w:hAnsi="Times New Roman" w:cs="Times New Roman"/>
              </w:rPr>
            </w:pPr>
            <w:r w:rsidRPr="71FD344E">
              <w:rPr>
                <w:rFonts w:ascii="Times New Roman" w:eastAsia="Times New Roman" w:hAnsi="Times New Roman" w:cs="Times New Roman"/>
              </w:rPr>
              <w:t>1</w:t>
            </w:r>
            <w:r>
              <w:tab/>
            </w:r>
            <w:r w:rsidRPr="71FD344E">
              <w:rPr>
                <w:rFonts w:ascii="Times New Roman" w:eastAsia="Times New Roman" w:hAnsi="Times New Roman" w:cs="Times New Roman"/>
              </w:rPr>
              <w:t>Study mobility with the following requirements in 6G mobility design:</w:t>
            </w:r>
          </w:p>
          <w:p w14:paraId="3941F59F" w14:textId="77777777" w:rsidR="00543976" w:rsidRPr="003965C0" w:rsidRDefault="00543976" w:rsidP="004956DE">
            <w:pPr>
              <w:pStyle w:val="Doc-text2"/>
              <w:spacing w:line="276" w:lineRule="auto"/>
              <w:ind w:firstLine="0"/>
              <w:rPr>
                <w:rFonts w:ascii="Times New Roman" w:eastAsia="Times New Roman" w:hAnsi="Times New Roman" w:cs="Times New Roman"/>
                <w:szCs w:val="20"/>
              </w:rPr>
            </w:pPr>
            <w:r w:rsidRPr="003965C0">
              <w:rPr>
                <w:rFonts w:ascii="Times New Roman" w:eastAsia="Times New Roman" w:hAnsi="Times New Roman" w:cs="Times New Roman"/>
                <w:szCs w:val="20"/>
              </w:rPr>
              <w:t xml:space="preserve">- Minimize interruption time and ensure service continuity (i.e. minimize throughput degradation during mobility). Consider complexity and gains when discussing solutions.   </w:t>
            </w:r>
          </w:p>
          <w:p w14:paraId="3278AE87" w14:textId="77777777" w:rsidR="00543976" w:rsidRPr="003965C0" w:rsidRDefault="00543976" w:rsidP="004956DE">
            <w:pPr>
              <w:pStyle w:val="Doc-text2"/>
              <w:spacing w:line="276" w:lineRule="auto"/>
              <w:ind w:firstLine="0"/>
              <w:rPr>
                <w:rFonts w:ascii="Times New Roman" w:eastAsia="Times New Roman" w:hAnsi="Times New Roman" w:cs="Times New Roman"/>
              </w:rPr>
            </w:pPr>
            <w:r w:rsidRPr="71FD344E">
              <w:rPr>
                <w:rFonts w:ascii="Times New Roman" w:eastAsia="Times New Roman" w:hAnsi="Times New Roman" w:cs="Times New Roman"/>
              </w:rPr>
              <w:t>-</w:t>
            </w:r>
            <w:r>
              <w:tab/>
            </w:r>
            <w:r w:rsidRPr="71FD344E">
              <w:rPr>
                <w:rFonts w:ascii="Times New Roman" w:eastAsia="Times New Roman" w:hAnsi="Times New Roman" w:cs="Times New Roman"/>
              </w:rPr>
              <w:t xml:space="preserve"> Robustness of mobility procedures </w:t>
            </w:r>
          </w:p>
          <w:p w14:paraId="5ACC3BBF" w14:textId="77777777" w:rsidR="00543976" w:rsidRPr="003965C0" w:rsidRDefault="00543976" w:rsidP="004956DE">
            <w:pPr>
              <w:pStyle w:val="Doc-text2"/>
              <w:spacing w:line="276" w:lineRule="auto"/>
              <w:ind w:firstLine="0"/>
              <w:rPr>
                <w:rFonts w:ascii="Times New Roman" w:eastAsia="Times New Roman" w:hAnsi="Times New Roman" w:cs="Times New Roman"/>
              </w:rPr>
            </w:pPr>
            <w:r w:rsidRPr="71FD344E">
              <w:rPr>
                <w:rFonts w:ascii="Times New Roman" w:eastAsia="Times New Roman" w:hAnsi="Times New Roman" w:cs="Times New Roman"/>
              </w:rPr>
              <w:t>- Energy efficiency for both UE and NW</w:t>
            </w:r>
          </w:p>
          <w:p w14:paraId="238FAF68" w14:textId="3892A468" w:rsidR="00543976" w:rsidRDefault="00543976" w:rsidP="004956DE">
            <w:pPr>
              <w:pStyle w:val="Doc-text2"/>
              <w:spacing w:line="276" w:lineRule="auto"/>
              <w:rPr>
                <w:rFonts w:ascii="Times New Roman" w:eastAsia="Times New Roman" w:hAnsi="Times New Roman" w:cs="Times New Roman"/>
                <w:szCs w:val="20"/>
              </w:rPr>
            </w:pPr>
            <w:r w:rsidRPr="003965C0">
              <w:rPr>
                <w:rFonts w:ascii="Times New Roman" w:eastAsia="Times New Roman" w:hAnsi="Times New Roman" w:cs="Times New Roman"/>
                <w:szCs w:val="20"/>
              </w:rPr>
              <w:t>2</w:t>
            </w:r>
            <w:r w:rsidRPr="003965C0">
              <w:rPr>
                <w:rFonts w:ascii="Times New Roman" w:eastAsia="Times New Roman" w:hAnsi="Times New Roman" w:cs="Times New Roman"/>
                <w:szCs w:val="20"/>
              </w:rPr>
              <w:tab/>
              <w:t>Study aspects related to mobility (e.g. early DL/UL synchronization, UE configuration processing, pre-configurations, conditional handover, early CSI acquisition)</w:t>
            </w:r>
          </w:p>
          <w:p w14:paraId="16919062" w14:textId="77777777" w:rsidR="00543976" w:rsidRDefault="00543976" w:rsidP="004956DE">
            <w:pPr>
              <w:pStyle w:val="NormalWeb"/>
              <w:spacing w:line="276" w:lineRule="auto"/>
              <w:rPr>
                <w:rFonts w:ascii="Times New Roman" w:eastAsia="Times New Roman" w:hAnsi="Times New Roman" w:cs="Times New Roman"/>
                <w:sz w:val="20"/>
                <w:szCs w:val="20"/>
                <w:lang w:eastAsia="en-US"/>
              </w:rPr>
            </w:pPr>
          </w:p>
        </w:tc>
      </w:tr>
    </w:tbl>
    <w:p w14:paraId="43A27536" w14:textId="4B7DA121" w:rsidR="001A6D74" w:rsidRPr="0074397A" w:rsidRDefault="00543976" w:rsidP="004956DE">
      <w:pPr>
        <w:pStyle w:val="NormalWeb"/>
        <w:spacing w:line="276" w:lineRule="auto"/>
        <w:rPr>
          <w:rFonts w:ascii="Times New Roman" w:eastAsia="Times New Roman" w:hAnsi="Times New Roman" w:cs="Times New Roman"/>
          <w:sz w:val="20"/>
          <w:szCs w:val="20"/>
          <w:lang w:eastAsia="en-US"/>
        </w:rPr>
      </w:pPr>
      <w:r w:rsidRPr="003965C0">
        <w:rPr>
          <w:rFonts w:ascii="Times New Roman" w:eastAsia="Times New Roman" w:hAnsi="Times New Roman" w:cs="Times New Roman"/>
          <w:sz w:val="20"/>
          <w:szCs w:val="20"/>
          <w:lang w:eastAsia="en-US"/>
        </w:rPr>
        <w:t>In addition, a unified framework for mobili</w:t>
      </w:r>
      <w:r w:rsidR="001A6D74" w:rsidRPr="003965C0">
        <w:rPr>
          <w:rFonts w:ascii="Times New Roman" w:eastAsia="Times New Roman" w:hAnsi="Times New Roman" w:cs="Times New Roman"/>
          <w:sz w:val="20"/>
          <w:szCs w:val="20"/>
          <w:lang w:eastAsia="en-US"/>
        </w:rPr>
        <w:t xml:space="preserve">ty was discussed at the last meeting, though no agreement was reached. This contribution considers potential enhancements for 6G mobility, focusing on </w:t>
      </w:r>
      <w:r w:rsidR="001A6D74" w:rsidRPr="001A6D74">
        <w:rPr>
          <w:rFonts w:ascii="Times New Roman" w:eastAsia="Times New Roman" w:hAnsi="Times New Roman" w:cs="Times New Roman"/>
          <w:sz w:val="20"/>
          <w:szCs w:val="20"/>
          <w:lang w:eastAsia="en-US"/>
        </w:rPr>
        <w:t>the design of a unified signalling framework for mobility procedures</w:t>
      </w:r>
      <w:r w:rsidR="001A6D74" w:rsidRPr="003965C0">
        <w:rPr>
          <w:rFonts w:ascii="Times New Roman" w:eastAsia="Times New Roman" w:hAnsi="Times New Roman" w:cs="Times New Roman"/>
          <w:sz w:val="20"/>
          <w:szCs w:val="20"/>
          <w:lang w:eastAsia="en-US"/>
        </w:rPr>
        <w:t xml:space="preserve">, </w:t>
      </w:r>
      <w:r w:rsidR="005E6472">
        <w:rPr>
          <w:rFonts w:ascii="Times New Roman" w:eastAsia="Times New Roman" w:hAnsi="Times New Roman" w:cs="Times New Roman"/>
          <w:sz w:val="20"/>
          <w:szCs w:val="20"/>
          <w:lang w:eastAsia="en-US"/>
        </w:rPr>
        <w:t xml:space="preserve">interruption time minimization, </w:t>
      </w:r>
      <w:r w:rsidR="001A6D74" w:rsidRPr="001A6D74">
        <w:rPr>
          <w:rFonts w:ascii="Times New Roman" w:eastAsia="Times New Roman" w:hAnsi="Times New Roman" w:cs="Times New Roman"/>
          <w:sz w:val="20"/>
          <w:szCs w:val="20"/>
          <w:lang w:eastAsia="en-US"/>
        </w:rPr>
        <w:t>the maintenance of HARQ processes during handover, and</w:t>
      </w:r>
      <w:r w:rsidR="0074397A">
        <w:rPr>
          <w:rFonts w:ascii="Times New Roman" w:eastAsia="Times New Roman" w:hAnsi="Times New Roman" w:cs="Times New Roman"/>
          <w:sz w:val="20"/>
          <w:szCs w:val="20"/>
          <w:lang w:eastAsia="en-US"/>
        </w:rPr>
        <w:t xml:space="preserve"> </w:t>
      </w:r>
      <w:r w:rsidR="001A6D74" w:rsidRPr="001A6D74">
        <w:rPr>
          <w:rFonts w:ascii="Times New Roman" w:eastAsia="Times New Roman" w:hAnsi="Times New Roman" w:cs="Times New Roman"/>
          <w:sz w:val="20"/>
          <w:szCs w:val="20"/>
          <w:lang w:eastAsia="en-US"/>
        </w:rPr>
        <w:t>the use of uplink reference signal measurements (e.g., SRS) as a basis for mobility decisions.</w:t>
      </w:r>
    </w:p>
    <w:p w14:paraId="0570F9B3" w14:textId="6336C017" w:rsidR="051B4673" w:rsidRPr="003965C0" w:rsidRDefault="051B4673" w:rsidP="004956DE">
      <w:pPr>
        <w:pStyle w:val="Heading1"/>
        <w:spacing w:line="276" w:lineRule="auto"/>
        <w:contextualSpacing/>
        <w:rPr>
          <w:rFonts w:ascii="Arial" w:eastAsia="Times New Roman" w:hAnsi="Arial"/>
          <w:b w:val="0"/>
          <w:bCs w:val="0"/>
          <w:sz w:val="36"/>
          <w:szCs w:val="20"/>
        </w:rPr>
      </w:pPr>
      <w:r w:rsidRPr="003965C0">
        <w:rPr>
          <w:rFonts w:ascii="Arial" w:eastAsia="Times New Roman" w:hAnsi="Arial"/>
          <w:b w:val="0"/>
          <w:bCs w:val="0"/>
          <w:sz w:val="36"/>
          <w:szCs w:val="20"/>
        </w:rPr>
        <w:t>Enhancement for 6G-Mobility</w:t>
      </w:r>
    </w:p>
    <w:p w14:paraId="3748E01E" w14:textId="3B55B71E" w:rsidR="00C358A3" w:rsidRPr="003965C0" w:rsidRDefault="00C358A3" w:rsidP="004956DE">
      <w:pPr>
        <w:pStyle w:val="Heading2"/>
        <w:spacing w:line="276" w:lineRule="auto"/>
        <w:rPr>
          <w:rFonts w:ascii="Arial" w:hAnsi="Arial" w:cs="Arial"/>
          <w:b w:val="0"/>
          <w:bCs w:val="0"/>
          <w:sz w:val="32"/>
          <w:szCs w:val="32"/>
        </w:rPr>
      </w:pPr>
      <w:r w:rsidRPr="003965C0">
        <w:rPr>
          <w:rFonts w:ascii="Arial" w:hAnsi="Arial" w:cs="Arial"/>
          <w:b w:val="0"/>
          <w:bCs w:val="0"/>
          <w:sz w:val="32"/>
          <w:szCs w:val="32"/>
        </w:rPr>
        <w:t>Unified Mobility Signalling</w:t>
      </w:r>
    </w:p>
    <w:p w14:paraId="2960CF81" w14:textId="700AA540" w:rsidR="008075D6" w:rsidRPr="003965C0" w:rsidRDefault="00603FDC" w:rsidP="004956DE">
      <w:pPr>
        <w:spacing w:before="240" w:after="240" w:line="276" w:lineRule="auto"/>
        <w:rPr>
          <w:rFonts w:eastAsia="Times New Roman"/>
          <w:sz w:val="20"/>
          <w:szCs w:val="20"/>
        </w:rPr>
      </w:pPr>
      <w:r w:rsidRPr="003965C0">
        <w:rPr>
          <w:rFonts w:eastAsia="Times New Roman"/>
          <w:sz w:val="20"/>
          <w:szCs w:val="20"/>
        </w:rPr>
        <w:t xml:space="preserve">In 5G, </w:t>
      </w:r>
      <w:r w:rsidR="00DE675E" w:rsidRPr="003965C0">
        <w:rPr>
          <w:rFonts w:eastAsia="Times New Roman"/>
          <w:sz w:val="20"/>
          <w:szCs w:val="20"/>
        </w:rPr>
        <w:t xml:space="preserve">several mobility </w:t>
      </w:r>
      <w:proofErr w:type="gramStart"/>
      <w:r w:rsidR="00DE675E" w:rsidRPr="003965C0">
        <w:rPr>
          <w:rFonts w:eastAsia="Times New Roman"/>
          <w:sz w:val="20"/>
          <w:szCs w:val="20"/>
        </w:rPr>
        <w:t>enhancement</w:t>
      </w:r>
      <w:proofErr w:type="gramEnd"/>
      <w:r w:rsidR="00DE675E" w:rsidRPr="003965C0">
        <w:rPr>
          <w:rFonts w:eastAsia="Times New Roman"/>
          <w:sz w:val="20"/>
          <w:szCs w:val="20"/>
        </w:rPr>
        <w:t xml:space="preserve"> have been introduced</w:t>
      </w:r>
      <w:r w:rsidR="00995839" w:rsidRPr="003965C0">
        <w:rPr>
          <w:rFonts w:eastAsia="Times New Roman"/>
          <w:sz w:val="20"/>
          <w:szCs w:val="20"/>
        </w:rPr>
        <w:t xml:space="preserve"> e.g., CHO, DAP</w:t>
      </w:r>
      <w:r w:rsidR="00070C81" w:rsidRPr="003965C0">
        <w:rPr>
          <w:rFonts w:eastAsia="Times New Roman"/>
          <w:sz w:val="20"/>
          <w:szCs w:val="20"/>
        </w:rPr>
        <w:t>S</w:t>
      </w:r>
      <w:r w:rsidR="00995839" w:rsidRPr="003965C0">
        <w:rPr>
          <w:rFonts w:eastAsia="Times New Roman"/>
          <w:sz w:val="20"/>
          <w:szCs w:val="20"/>
        </w:rPr>
        <w:t>, LTM</w:t>
      </w:r>
      <w:r w:rsidR="00070C81" w:rsidRPr="003965C0">
        <w:rPr>
          <w:rFonts w:eastAsia="Times New Roman"/>
          <w:sz w:val="20"/>
          <w:szCs w:val="20"/>
        </w:rPr>
        <w:t>, CLTM etc</w:t>
      </w:r>
      <w:r w:rsidR="00DE675E" w:rsidRPr="003965C0">
        <w:rPr>
          <w:rFonts w:eastAsia="Times New Roman"/>
          <w:sz w:val="20"/>
          <w:szCs w:val="20"/>
        </w:rPr>
        <w:t xml:space="preserve">. </w:t>
      </w:r>
      <w:r w:rsidR="008075D6" w:rsidRPr="003965C0">
        <w:rPr>
          <w:rFonts w:eastAsia="Times New Roman"/>
          <w:sz w:val="20"/>
          <w:szCs w:val="20"/>
        </w:rPr>
        <w:t>Their main objectives include reducing service interruption time, improving robustness, and enabling faster cell switching.</w:t>
      </w:r>
    </w:p>
    <w:p w14:paraId="2DF72458" w14:textId="5E2617C7" w:rsidR="00995839" w:rsidRPr="003965C0" w:rsidRDefault="008075D6" w:rsidP="004956DE">
      <w:pPr>
        <w:spacing w:before="240" w:after="240" w:line="276" w:lineRule="auto"/>
        <w:rPr>
          <w:rFonts w:eastAsia="Times New Roman"/>
          <w:sz w:val="20"/>
          <w:szCs w:val="20"/>
        </w:rPr>
      </w:pPr>
      <w:r w:rsidRPr="003965C0">
        <w:rPr>
          <w:rFonts w:eastAsia="Times New Roman"/>
          <w:sz w:val="20"/>
          <w:szCs w:val="20"/>
        </w:rPr>
        <w:t>Although these features target similar goals, they are implemented as independent mechanisms, with distinct structures, signaling flows, and procedures. This fragmentation leads to increased overhead and power consumption for both the UE and the network. As sustainability and energy efficiency become key design principles for 6G systems</w:t>
      </w:r>
      <w:r w:rsidR="00543976">
        <w:rPr>
          <w:rFonts w:eastAsia="Times New Roman"/>
          <w:sz w:val="20"/>
          <w:szCs w:val="20"/>
        </w:rPr>
        <w:t xml:space="preserve"> </w:t>
      </w:r>
      <w:r w:rsidRPr="003965C0">
        <w:rPr>
          <w:rFonts w:eastAsia="Times New Roman"/>
          <w:sz w:val="20"/>
          <w:szCs w:val="20"/>
        </w:rPr>
        <w:t>on both the UE and gNB sides</w:t>
      </w:r>
      <w:r w:rsidR="00543976">
        <w:rPr>
          <w:rFonts w:eastAsia="Times New Roman"/>
          <w:sz w:val="20"/>
          <w:szCs w:val="20"/>
        </w:rPr>
        <w:t xml:space="preserve"> </w:t>
      </w:r>
      <w:r w:rsidRPr="003965C0">
        <w:rPr>
          <w:rFonts w:eastAsia="Times New Roman"/>
          <w:sz w:val="20"/>
          <w:szCs w:val="20"/>
        </w:rPr>
        <w:t>a unified handover (UHO) framework is necessary.</w:t>
      </w:r>
      <w:r w:rsidR="008D01E3" w:rsidRPr="003965C0">
        <w:rPr>
          <w:rFonts w:eastAsia="Times New Roman"/>
          <w:sz w:val="20"/>
          <w:szCs w:val="20"/>
        </w:rPr>
        <w:t xml:space="preserve"> </w:t>
      </w:r>
    </w:p>
    <w:p w14:paraId="60711109" w14:textId="04DA9F8F" w:rsidR="00526A06" w:rsidRPr="003965C0" w:rsidRDefault="00526A06" w:rsidP="004956DE">
      <w:pPr>
        <w:spacing w:before="240" w:after="240" w:line="276" w:lineRule="auto"/>
        <w:rPr>
          <w:rFonts w:eastAsia="Times New Roman"/>
          <w:sz w:val="20"/>
          <w:szCs w:val="20"/>
        </w:rPr>
      </w:pPr>
      <w:r w:rsidRPr="00324A3C">
        <w:rPr>
          <w:rFonts w:eastAsia="Times New Roman"/>
          <w:b/>
          <w:bCs/>
          <w:sz w:val="20"/>
          <w:szCs w:val="20"/>
        </w:rPr>
        <w:t>Proposal</w:t>
      </w:r>
      <w:r w:rsidR="00543976">
        <w:rPr>
          <w:rFonts w:eastAsia="Times New Roman"/>
          <w:b/>
          <w:bCs/>
          <w:sz w:val="20"/>
          <w:szCs w:val="20"/>
        </w:rPr>
        <w:t xml:space="preserve"> 1</w:t>
      </w:r>
      <w:r w:rsidRPr="00324A3C">
        <w:rPr>
          <w:rFonts w:eastAsia="Times New Roman"/>
          <w:b/>
          <w:bCs/>
          <w:sz w:val="20"/>
          <w:szCs w:val="20"/>
        </w:rPr>
        <w:t>:</w:t>
      </w:r>
      <w:r w:rsidRPr="003965C0">
        <w:rPr>
          <w:rFonts w:eastAsia="Times New Roman"/>
          <w:sz w:val="20"/>
          <w:szCs w:val="20"/>
        </w:rPr>
        <w:t xml:space="preserve"> </w:t>
      </w:r>
      <w:r w:rsidR="00B7796A" w:rsidRPr="003965C0">
        <w:rPr>
          <w:rFonts w:eastAsia="Times New Roman"/>
          <w:sz w:val="20"/>
          <w:szCs w:val="20"/>
        </w:rPr>
        <w:t xml:space="preserve">RAN2 </w:t>
      </w:r>
      <w:r w:rsidR="008075D6" w:rsidRPr="003965C0">
        <w:rPr>
          <w:rFonts w:eastAsia="Times New Roman"/>
          <w:sz w:val="20"/>
          <w:szCs w:val="20"/>
        </w:rPr>
        <w:t xml:space="preserve">is invited to </w:t>
      </w:r>
      <w:r w:rsidR="00B7796A" w:rsidRPr="003965C0">
        <w:rPr>
          <w:rFonts w:eastAsia="Times New Roman"/>
          <w:sz w:val="20"/>
          <w:szCs w:val="20"/>
        </w:rPr>
        <w:t xml:space="preserve">first discuss </w:t>
      </w:r>
      <w:r w:rsidR="00A4275A" w:rsidRPr="003965C0">
        <w:rPr>
          <w:rFonts w:eastAsia="Times New Roman"/>
          <w:sz w:val="20"/>
          <w:szCs w:val="20"/>
        </w:rPr>
        <w:t>the meaning and scope of the unified handover.</w:t>
      </w:r>
    </w:p>
    <w:p w14:paraId="35594C7E" w14:textId="77777777" w:rsidR="008075D6" w:rsidRPr="008075D6" w:rsidRDefault="008075D6" w:rsidP="004956DE">
      <w:pPr>
        <w:spacing w:before="240" w:after="240" w:line="276" w:lineRule="auto"/>
        <w:rPr>
          <w:rFonts w:eastAsia="Times New Roman"/>
          <w:sz w:val="20"/>
          <w:szCs w:val="20"/>
        </w:rPr>
      </w:pPr>
      <w:r w:rsidRPr="008075D6">
        <w:rPr>
          <w:rFonts w:eastAsia="Times New Roman"/>
          <w:sz w:val="20"/>
          <w:szCs w:val="20"/>
        </w:rPr>
        <w:t>The handover process consists of several phases, including configuration, measurement, reporting, preparation, command, and execution. RAN2 should identify which of these elements can be harmonized under a unified structure.</w:t>
      </w:r>
    </w:p>
    <w:p w14:paraId="3DD84C26" w14:textId="470CC818" w:rsidR="008075D6" w:rsidRPr="008075D6" w:rsidRDefault="008075D6" w:rsidP="004956DE">
      <w:pPr>
        <w:spacing w:before="240" w:after="240" w:line="276" w:lineRule="auto"/>
        <w:rPr>
          <w:rFonts w:eastAsia="Times New Roman"/>
          <w:sz w:val="20"/>
          <w:szCs w:val="20"/>
        </w:rPr>
      </w:pPr>
      <w:r w:rsidRPr="008075D6">
        <w:rPr>
          <w:rFonts w:eastAsia="Times New Roman"/>
          <w:sz w:val="20"/>
          <w:szCs w:val="20"/>
        </w:rPr>
        <w:t>For instance, independent frameworks currently exist for L</w:t>
      </w:r>
      <w:r w:rsidRPr="003965C0">
        <w:rPr>
          <w:rFonts w:eastAsia="Times New Roman"/>
          <w:sz w:val="20"/>
          <w:szCs w:val="20"/>
        </w:rPr>
        <w:t>3</w:t>
      </w:r>
      <w:r w:rsidR="00A60E9F" w:rsidRPr="003965C0">
        <w:rPr>
          <w:rFonts w:eastAsia="Times New Roman"/>
          <w:sz w:val="20"/>
          <w:szCs w:val="20"/>
        </w:rPr>
        <w:t xml:space="preserve"> </w:t>
      </w:r>
      <w:r w:rsidRPr="008075D6">
        <w:rPr>
          <w:rFonts w:eastAsia="Times New Roman"/>
          <w:sz w:val="20"/>
          <w:szCs w:val="20"/>
        </w:rPr>
        <w:t>and L1 measurements. They differ in RRC signaling structures, UE behaviors, and reporting procedures. For example:</w:t>
      </w:r>
    </w:p>
    <w:p w14:paraId="2DEE277F" w14:textId="77777777" w:rsidR="008075D6" w:rsidRPr="00324A3C" w:rsidRDefault="008075D6" w:rsidP="004956DE">
      <w:pPr>
        <w:pStyle w:val="ListParagraph"/>
        <w:numPr>
          <w:ilvl w:val="0"/>
          <w:numId w:val="58"/>
        </w:numPr>
        <w:spacing w:before="240" w:after="240" w:line="276" w:lineRule="auto"/>
        <w:ind w:firstLineChars="0"/>
        <w:rPr>
          <w:rFonts w:eastAsia="Times New Roman"/>
          <w:sz w:val="20"/>
          <w:szCs w:val="20"/>
        </w:rPr>
      </w:pPr>
      <w:r w:rsidRPr="00324A3C">
        <w:rPr>
          <w:rFonts w:eastAsia="Times New Roman"/>
          <w:sz w:val="20"/>
          <w:szCs w:val="20"/>
        </w:rPr>
        <w:lastRenderedPageBreak/>
        <w:t>Reference signals are provided through different RRC configurations (e.g., MeasObject, CSI-MeasConfig).</w:t>
      </w:r>
    </w:p>
    <w:p w14:paraId="246DF6E0" w14:textId="77777777" w:rsidR="008075D6" w:rsidRPr="00324A3C" w:rsidRDefault="008075D6" w:rsidP="004956DE">
      <w:pPr>
        <w:pStyle w:val="ListParagraph"/>
        <w:numPr>
          <w:ilvl w:val="0"/>
          <w:numId w:val="58"/>
        </w:numPr>
        <w:spacing w:before="240" w:after="240" w:line="276" w:lineRule="auto"/>
        <w:ind w:firstLineChars="0"/>
        <w:rPr>
          <w:rFonts w:eastAsia="Times New Roman"/>
          <w:sz w:val="20"/>
          <w:szCs w:val="20"/>
        </w:rPr>
      </w:pPr>
      <w:r w:rsidRPr="00324A3C">
        <w:rPr>
          <w:rFonts w:eastAsia="Times New Roman"/>
          <w:sz w:val="20"/>
          <w:szCs w:val="20"/>
        </w:rPr>
        <w:t>Measurement evaluation and triggering occur at different protocol layers.</w:t>
      </w:r>
    </w:p>
    <w:p w14:paraId="29A4AAA5" w14:textId="77777777" w:rsidR="008075D6" w:rsidRPr="00324A3C" w:rsidRDefault="008075D6" w:rsidP="004956DE">
      <w:pPr>
        <w:pStyle w:val="ListParagraph"/>
        <w:numPr>
          <w:ilvl w:val="0"/>
          <w:numId w:val="58"/>
        </w:numPr>
        <w:spacing w:before="240" w:after="240" w:line="276" w:lineRule="auto"/>
        <w:ind w:firstLineChars="0"/>
        <w:rPr>
          <w:rFonts w:eastAsia="Times New Roman"/>
          <w:sz w:val="20"/>
          <w:szCs w:val="20"/>
        </w:rPr>
      </w:pPr>
      <w:r w:rsidRPr="00324A3C">
        <w:rPr>
          <w:rFonts w:eastAsia="Times New Roman"/>
          <w:sz w:val="20"/>
          <w:szCs w:val="20"/>
        </w:rPr>
        <w:t>L3 RRM reports are transmitted via RRC messages, whereas L1 reports use MAC CEs or UCI.</w:t>
      </w:r>
    </w:p>
    <w:p w14:paraId="2D33496B" w14:textId="77777777" w:rsidR="008075D6" w:rsidRPr="00324A3C" w:rsidRDefault="008075D6" w:rsidP="004956DE">
      <w:pPr>
        <w:pStyle w:val="ListParagraph"/>
        <w:numPr>
          <w:ilvl w:val="0"/>
          <w:numId w:val="58"/>
        </w:numPr>
        <w:spacing w:before="240" w:after="240" w:line="276" w:lineRule="auto"/>
        <w:ind w:firstLineChars="0"/>
        <w:rPr>
          <w:rFonts w:eastAsia="Times New Roman"/>
          <w:sz w:val="20"/>
          <w:szCs w:val="20"/>
        </w:rPr>
      </w:pPr>
      <w:r w:rsidRPr="00324A3C">
        <w:rPr>
          <w:rFonts w:eastAsia="Times New Roman"/>
          <w:sz w:val="20"/>
          <w:szCs w:val="20"/>
        </w:rPr>
        <w:t>Reporting configurations are generated by different network entities.</w:t>
      </w:r>
    </w:p>
    <w:p w14:paraId="239460AB" w14:textId="539AE424" w:rsidR="008075D6" w:rsidRPr="008075D6" w:rsidRDefault="008075D6" w:rsidP="004956DE">
      <w:pPr>
        <w:spacing w:before="240" w:after="240" w:line="276" w:lineRule="auto"/>
        <w:rPr>
          <w:rFonts w:eastAsia="Times New Roman"/>
          <w:sz w:val="20"/>
          <w:szCs w:val="20"/>
        </w:rPr>
      </w:pPr>
      <w:r w:rsidRPr="008075D6">
        <w:rPr>
          <w:rFonts w:eastAsia="Times New Roman"/>
          <w:sz w:val="20"/>
          <w:szCs w:val="20"/>
        </w:rPr>
        <w:t xml:space="preserve">RAN2 should therefore study and determine where and how to initiate work toward a single, unified framework for mobility </w:t>
      </w:r>
      <w:proofErr w:type="spellStart"/>
      <w:proofErr w:type="gramStart"/>
      <w:r w:rsidRPr="008075D6">
        <w:rPr>
          <w:rFonts w:eastAsia="Times New Roman"/>
          <w:sz w:val="20"/>
          <w:szCs w:val="20"/>
        </w:rPr>
        <w:t>signaling.</w:t>
      </w:r>
      <w:r w:rsidR="00653F27">
        <w:rPr>
          <w:rFonts w:eastAsia="Times New Roman"/>
          <w:sz w:val="20"/>
          <w:szCs w:val="20"/>
        </w:rPr>
        <w:t>In</w:t>
      </w:r>
      <w:proofErr w:type="spellEnd"/>
      <w:proofErr w:type="gramEnd"/>
      <w:r w:rsidR="00653F27">
        <w:rPr>
          <w:rFonts w:eastAsia="Times New Roman"/>
          <w:sz w:val="20"/>
          <w:szCs w:val="20"/>
        </w:rPr>
        <w:t xml:space="preserve"> later stages, the study </w:t>
      </w:r>
      <w:proofErr w:type="gramStart"/>
      <w:r w:rsidR="00653F27">
        <w:rPr>
          <w:rFonts w:eastAsia="Times New Roman"/>
          <w:sz w:val="20"/>
          <w:szCs w:val="20"/>
        </w:rPr>
        <w:t>should may</w:t>
      </w:r>
      <w:proofErr w:type="gramEnd"/>
      <w:r w:rsidR="00653F27">
        <w:rPr>
          <w:rFonts w:eastAsia="Times New Roman"/>
          <w:sz w:val="20"/>
          <w:szCs w:val="20"/>
        </w:rPr>
        <w:t xml:space="preserve"> include aspects such as early TCI activation, early TA acquisition, fast recovery etc. </w:t>
      </w:r>
    </w:p>
    <w:p w14:paraId="18B06F17" w14:textId="6058F0EC" w:rsidR="00F40F7E" w:rsidRPr="00F40F7E" w:rsidRDefault="00F40F7E" w:rsidP="004956DE">
      <w:pPr>
        <w:spacing w:before="240" w:after="240" w:line="276" w:lineRule="auto"/>
        <w:rPr>
          <w:rFonts w:eastAsia="Times New Roman"/>
          <w:sz w:val="20"/>
          <w:szCs w:val="20"/>
        </w:rPr>
      </w:pPr>
      <w:r w:rsidRPr="00324A3C">
        <w:rPr>
          <w:rFonts w:eastAsia="Times New Roman"/>
          <w:b/>
          <w:bCs/>
          <w:sz w:val="20"/>
          <w:szCs w:val="20"/>
        </w:rPr>
        <w:t>Proposal</w:t>
      </w:r>
      <w:r w:rsidR="00543976">
        <w:rPr>
          <w:rFonts w:eastAsia="Times New Roman"/>
          <w:b/>
          <w:bCs/>
          <w:sz w:val="20"/>
          <w:szCs w:val="20"/>
        </w:rPr>
        <w:t xml:space="preserve"> 2</w:t>
      </w:r>
      <w:r w:rsidRPr="00324A3C">
        <w:rPr>
          <w:rFonts w:eastAsia="Times New Roman"/>
          <w:b/>
          <w:bCs/>
          <w:sz w:val="20"/>
          <w:szCs w:val="20"/>
        </w:rPr>
        <w:t>:</w:t>
      </w:r>
      <w:r w:rsidRPr="003965C0">
        <w:rPr>
          <w:rFonts w:eastAsia="Times New Roman"/>
          <w:sz w:val="20"/>
          <w:szCs w:val="20"/>
        </w:rPr>
        <w:t xml:space="preserve"> </w:t>
      </w:r>
      <w:r w:rsidRPr="00F40F7E">
        <w:rPr>
          <w:rFonts w:eastAsia="Times New Roman"/>
          <w:sz w:val="20"/>
          <w:szCs w:val="20"/>
        </w:rPr>
        <w:t>RAN2 to study a unified handover framework covering:</w:t>
      </w:r>
    </w:p>
    <w:p w14:paraId="43A288B7" w14:textId="77777777" w:rsidR="00F40F7E" w:rsidRPr="00324A3C" w:rsidRDefault="00F40F7E"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Configuration alignment (e.g., RRC and reference signal definitions)</w:t>
      </w:r>
    </w:p>
    <w:p w14:paraId="4D63B9A2" w14:textId="77777777" w:rsidR="00F40F7E" w:rsidRPr="00324A3C" w:rsidRDefault="00F40F7E"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Measurement harmonization (e.g., L1 and L3 metrics, thresholds, and events)</w:t>
      </w:r>
    </w:p>
    <w:p w14:paraId="05D55DF0" w14:textId="77777777" w:rsidR="00F40F7E" w:rsidRPr="00324A3C" w:rsidRDefault="00F40F7E"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Reporting unification (e.g., RRC, MAC CE, UCI procedures)</w:t>
      </w:r>
    </w:p>
    <w:p w14:paraId="65816ABF" w14:textId="77777777" w:rsidR="00F40F7E" w:rsidRPr="00324A3C" w:rsidRDefault="00F40F7E"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Layer coordination (e.g., evaluation and triggering alignment)</w:t>
      </w:r>
    </w:p>
    <w:p w14:paraId="7D907764" w14:textId="3B008767" w:rsidR="00F40F7E" w:rsidRPr="003A14CA" w:rsidRDefault="00F40F7E"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Coordination between network entities</w:t>
      </w:r>
    </w:p>
    <w:p w14:paraId="01CABAEA" w14:textId="1F33D19C" w:rsidR="00C358A3" w:rsidRPr="003965C0" w:rsidRDefault="00A4275A" w:rsidP="004956DE">
      <w:pPr>
        <w:spacing w:before="240" w:after="240" w:line="276" w:lineRule="auto"/>
        <w:rPr>
          <w:rFonts w:eastAsia="Times New Roman"/>
          <w:sz w:val="20"/>
          <w:szCs w:val="20"/>
        </w:rPr>
      </w:pPr>
      <w:r w:rsidRPr="003965C0">
        <w:rPr>
          <w:rFonts w:eastAsia="Times New Roman"/>
          <w:sz w:val="20"/>
          <w:szCs w:val="20"/>
        </w:rPr>
        <w:t xml:space="preserve">In our view, UHO studies should </w:t>
      </w:r>
      <w:r w:rsidR="003965C0" w:rsidRPr="003965C0">
        <w:rPr>
          <w:rFonts w:eastAsia="Times New Roman"/>
          <w:sz w:val="20"/>
          <w:szCs w:val="20"/>
        </w:rPr>
        <w:t>begin with configuration aspects</w:t>
      </w:r>
      <w:r w:rsidRPr="003965C0">
        <w:rPr>
          <w:rFonts w:eastAsia="Times New Roman"/>
          <w:sz w:val="20"/>
          <w:szCs w:val="20"/>
        </w:rPr>
        <w:t xml:space="preserve"> in the </w:t>
      </w:r>
      <w:r w:rsidR="003965C0" w:rsidRPr="003965C0">
        <w:rPr>
          <w:rFonts w:eastAsia="Times New Roman"/>
          <w:sz w:val="20"/>
          <w:szCs w:val="20"/>
        </w:rPr>
        <w:t>m</w:t>
      </w:r>
      <w:r w:rsidR="00C358A3" w:rsidRPr="003965C0">
        <w:rPr>
          <w:rFonts w:eastAsia="Times New Roman"/>
          <w:sz w:val="20"/>
          <w:szCs w:val="20"/>
        </w:rPr>
        <w:t>obility procedures</w:t>
      </w:r>
      <w:r w:rsidR="003965C0" w:rsidRPr="003965C0">
        <w:rPr>
          <w:rFonts w:eastAsia="Times New Roman"/>
          <w:sz w:val="20"/>
          <w:szCs w:val="20"/>
        </w:rPr>
        <w:t xml:space="preserve">, as these rely heavily </w:t>
      </w:r>
      <w:r w:rsidR="00C358A3" w:rsidRPr="003965C0">
        <w:rPr>
          <w:rFonts w:eastAsia="Times New Roman"/>
          <w:sz w:val="20"/>
          <w:szCs w:val="20"/>
        </w:rPr>
        <w:t xml:space="preserve">on RRC signalling. In 5G, the UE maintains a full configuration, and </w:t>
      </w:r>
      <w:proofErr w:type="spellStart"/>
      <w:r w:rsidR="00C358A3" w:rsidRPr="003965C0">
        <w:rPr>
          <w:rFonts w:eastAsia="Times New Roman"/>
          <w:sz w:val="20"/>
          <w:szCs w:val="20"/>
        </w:rPr>
        <w:t>gNBs</w:t>
      </w:r>
      <w:proofErr w:type="spellEnd"/>
      <w:r w:rsidR="00C358A3" w:rsidRPr="003965C0">
        <w:rPr>
          <w:rFonts w:eastAsia="Times New Roman"/>
          <w:sz w:val="20"/>
          <w:szCs w:val="20"/>
        </w:rPr>
        <w:t xml:space="preserve"> send </w:t>
      </w:r>
      <w:proofErr w:type="spellStart"/>
      <w:r w:rsidR="00C358A3" w:rsidRPr="003965C0">
        <w:rPr>
          <w:rFonts w:eastAsia="Times New Roman"/>
          <w:sz w:val="20"/>
          <w:szCs w:val="20"/>
        </w:rPr>
        <w:t>RRCReconfiguration</w:t>
      </w:r>
      <w:proofErr w:type="spellEnd"/>
      <w:r w:rsidR="00C358A3" w:rsidRPr="003965C0">
        <w:rPr>
          <w:rFonts w:eastAsia="Times New Roman"/>
          <w:sz w:val="20"/>
          <w:szCs w:val="20"/>
        </w:rPr>
        <w:t xml:space="preserve"> messages to indicate delta changes. However, in practice, large sets of configuration IEs are often retransmitted even if unchanged. Furthermore, the </w:t>
      </w:r>
      <w:proofErr w:type="spellStart"/>
      <w:r w:rsidR="00C358A3" w:rsidRPr="003965C0">
        <w:rPr>
          <w:rFonts w:eastAsia="Times New Roman"/>
          <w:sz w:val="20"/>
          <w:szCs w:val="20"/>
        </w:rPr>
        <w:t>fullConfig</w:t>
      </w:r>
      <w:proofErr w:type="spellEnd"/>
      <w:r w:rsidR="00C358A3" w:rsidRPr="003965C0">
        <w:rPr>
          <w:rFonts w:eastAsia="Times New Roman"/>
          <w:sz w:val="20"/>
          <w:szCs w:val="20"/>
        </w:rPr>
        <w:t xml:space="preserve"> IE can force the UE to discard its configuration entirely, introducing unnecessary latency, signalling overhead, and power consumption.</w:t>
      </w:r>
    </w:p>
    <w:p w14:paraId="59715895" w14:textId="1F0E10FB" w:rsidR="00C358A3" w:rsidRPr="003965C0" w:rsidRDefault="00C358A3" w:rsidP="004956DE">
      <w:pPr>
        <w:spacing w:before="240" w:after="240" w:line="276" w:lineRule="auto"/>
        <w:rPr>
          <w:rFonts w:eastAsia="Times New Roman"/>
          <w:sz w:val="20"/>
          <w:szCs w:val="20"/>
        </w:rPr>
      </w:pPr>
      <w:r w:rsidRPr="003965C0">
        <w:rPr>
          <w:rFonts w:eastAsia="Times New Roman"/>
          <w:sz w:val="20"/>
          <w:szCs w:val="20"/>
        </w:rPr>
        <w:t xml:space="preserve">These inefficiencies are especially visible in frequent or diverse mobility scenarios. </w:t>
      </w:r>
      <w:r w:rsidR="003965C0" w:rsidRPr="003965C0">
        <w:rPr>
          <w:rFonts w:eastAsia="Times New Roman"/>
          <w:sz w:val="20"/>
          <w:szCs w:val="20"/>
        </w:rPr>
        <w:t>For instance, i</w:t>
      </w:r>
      <w:r w:rsidRPr="003965C0">
        <w:rPr>
          <w:rFonts w:eastAsia="Times New Roman"/>
          <w:sz w:val="20"/>
          <w:szCs w:val="20"/>
        </w:rPr>
        <w:t>n L3 handover, long configuration lists are often repeated unnecessarily. In LTM, forcing a full reconfiguration slows down recovery from radio link failure. In conditional mobility e.g., conditional L3 handover or conditional LTM, unchanged IEs are duplicated across multiple target configurations, further increasing signalling burden.</w:t>
      </w:r>
    </w:p>
    <w:p w14:paraId="6C602119" w14:textId="0519E9F4" w:rsidR="00C358A3" w:rsidRPr="003965C0" w:rsidRDefault="00C358A3" w:rsidP="004956DE">
      <w:pPr>
        <w:spacing w:before="240" w:after="240" w:line="276" w:lineRule="auto"/>
        <w:rPr>
          <w:rFonts w:eastAsia="Times New Roman"/>
          <w:sz w:val="20"/>
          <w:szCs w:val="20"/>
        </w:rPr>
      </w:pPr>
      <w:r w:rsidRPr="007C66B8">
        <w:rPr>
          <w:rFonts w:eastAsia="Times New Roman"/>
          <w:b/>
          <w:bCs/>
          <w:sz w:val="20"/>
          <w:szCs w:val="20"/>
        </w:rPr>
        <w:t>Observation</w:t>
      </w:r>
      <w:r w:rsidR="00543976">
        <w:rPr>
          <w:rFonts w:eastAsia="Times New Roman"/>
          <w:b/>
          <w:bCs/>
          <w:sz w:val="20"/>
          <w:szCs w:val="20"/>
        </w:rPr>
        <w:t xml:space="preserve"> 1</w:t>
      </w:r>
      <w:r w:rsidRPr="007C66B8">
        <w:rPr>
          <w:rFonts w:eastAsia="Times New Roman"/>
          <w:b/>
          <w:bCs/>
          <w:sz w:val="20"/>
          <w:szCs w:val="20"/>
        </w:rPr>
        <w:t>:</w:t>
      </w:r>
      <w:r w:rsidRPr="003965C0">
        <w:rPr>
          <w:rFonts w:eastAsia="Times New Roman"/>
          <w:sz w:val="20"/>
          <w:szCs w:val="20"/>
        </w:rPr>
        <w:t xml:space="preserve"> Current RRC signalling repeats unchanged configuration elements and may trigger full reconfigurations, increasing latency, signalling load, and power usage.</w:t>
      </w:r>
    </w:p>
    <w:p w14:paraId="3EE2AC2D" w14:textId="77777777" w:rsidR="00C358A3" w:rsidRPr="003965C0" w:rsidRDefault="00C358A3" w:rsidP="004956DE">
      <w:pPr>
        <w:spacing w:before="240" w:after="240" w:line="276" w:lineRule="auto"/>
        <w:rPr>
          <w:rFonts w:eastAsia="Times New Roman"/>
          <w:sz w:val="20"/>
          <w:szCs w:val="20"/>
        </w:rPr>
      </w:pPr>
      <w:r w:rsidRPr="003965C0">
        <w:rPr>
          <w:rFonts w:eastAsia="Times New Roman"/>
          <w:sz w:val="20"/>
          <w:szCs w:val="20"/>
        </w:rPr>
        <w:t xml:space="preserve">To address this, a unified signalling design for target cell preparation and configuration is needed. The benefits are clear: smaller RRC message sizes, faster mobility execution, and reduced UE processing and power consumption. </w:t>
      </w:r>
    </w:p>
    <w:p w14:paraId="18F40A00" w14:textId="4715626E" w:rsidR="00C358A3" w:rsidRPr="003965C0" w:rsidRDefault="00C358A3" w:rsidP="004956DE">
      <w:pPr>
        <w:spacing w:before="240" w:after="240" w:line="276" w:lineRule="auto"/>
        <w:rPr>
          <w:rFonts w:eastAsia="Times New Roman"/>
          <w:sz w:val="20"/>
          <w:szCs w:val="20"/>
        </w:rPr>
      </w:pPr>
      <w:r w:rsidRPr="007C66B8">
        <w:rPr>
          <w:rFonts w:eastAsia="Times New Roman"/>
          <w:b/>
          <w:bCs/>
          <w:sz w:val="20"/>
          <w:szCs w:val="20"/>
        </w:rPr>
        <w:t>Proposal</w:t>
      </w:r>
      <w:r w:rsidR="00543976">
        <w:rPr>
          <w:rFonts w:eastAsia="Times New Roman"/>
          <w:b/>
          <w:bCs/>
          <w:sz w:val="20"/>
          <w:szCs w:val="20"/>
        </w:rPr>
        <w:t xml:space="preserve"> 3</w:t>
      </w:r>
      <w:r w:rsidRPr="007C66B8">
        <w:rPr>
          <w:rFonts w:eastAsia="Times New Roman"/>
          <w:b/>
          <w:bCs/>
          <w:sz w:val="20"/>
          <w:szCs w:val="20"/>
        </w:rPr>
        <w:t>:</w:t>
      </w:r>
      <w:r w:rsidRPr="003965C0">
        <w:rPr>
          <w:rFonts w:eastAsia="Times New Roman"/>
          <w:sz w:val="20"/>
          <w:szCs w:val="20"/>
        </w:rPr>
        <w:t xml:space="preserve"> RAN2 is to ensure signalling efficiency for target cell preparation and configuration in different handover scenarios.</w:t>
      </w:r>
    </w:p>
    <w:p w14:paraId="653058B2" w14:textId="07199733" w:rsidR="00C358A3" w:rsidRPr="003965C0" w:rsidRDefault="00C358A3" w:rsidP="004956DE">
      <w:pPr>
        <w:spacing w:before="240" w:after="240" w:line="276" w:lineRule="auto"/>
        <w:rPr>
          <w:rFonts w:eastAsia="Times New Roman"/>
          <w:sz w:val="20"/>
          <w:szCs w:val="20"/>
        </w:rPr>
      </w:pPr>
      <w:r w:rsidRPr="007C66B8">
        <w:rPr>
          <w:rFonts w:eastAsia="Times New Roman"/>
          <w:b/>
          <w:bCs/>
          <w:sz w:val="20"/>
          <w:szCs w:val="20"/>
        </w:rPr>
        <w:t>Proposal</w:t>
      </w:r>
      <w:r w:rsidR="00543976">
        <w:rPr>
          <w:rFonts w:eastAsia="Times New Roman"/>
          <w:b/>
          <w:bCs/>
          <w:sz w:val="20"/>
          <w:szCs w:val="20"/>
        </w:rPr>
        <w:t xml:space="preserve"> 4</w:t>
      </w:r>
      <w:r w:rsidRPr="007C66B8">
        <w:rPr>
          <w:rFonts w:eastAsia="Times New Roman"/>
          <w:b/>
          <w:bCs/>
          <w:sz w:val="20"/>
          <w:szCs w:val="20"/>
        </w:rPr>
        <w:t>:</w:t>
      </w:r>
      <w:r w:rsidRPr="003965C0">
        <w:rPr>
          <w:rFonts w:eastAsia="Times New Roman"/>
          <w:sz w:val="20"/>
          <w:szCs w:val="20"/>
        </w:rPr>
        <w:t xml:space="preserve"> RAN2 is to design a unified signalling framework that supports flexible and incremental configuration updates across mobility events.</w:t>
      </w:r>
    </w:p>
    <w:p w14:paraId="54E02DC6" w14:textId="556A8B24" w:rsidR="00C358A3" w:rsidRPr="00324A3C" w:rsidRDefault="00324A3C" w:rsidP="004956DE">
      <w:pPr>
        <w:pStyle w:val="Heading2"/>
        <w:spacing w:line="276" w:lineRule="auto"/>
        <w:rPr>
          <w:rFonts w:ascii="Arial" w:hAnsi="Arial" w:cs="Arial"/>
          <w:b w:val="0"/>
          <w:bCs w:val="0"/>
          <w:sz w:val="32"/>
          <w:szCs w:val="32"/>
        </w:rPr>
      </w:pPr>
      <w:r w:rsidRPr="7155C21F">
        <w:rPr>
          <w:rFonts w:ascii="Arial" w:hAnsi="Arial" w:cs="Arial"/>
          <w:b w:val="0"/>
          <w:bCs w:val="0"/>
          <w:sz w:val="32"/>
          <w:szCs w:val="32"/>
        </w:rPr>
        <w:t>Inter</w:t>
      </w:r>
      <w:r w:rsidR="0717044D" w:rsidRPr="7155C21F">
        <w:rPr>
          <w:rFonts w:ascii="Arial" w:hAnsi="Arial" w:cs="Arial"/>
          <w:b w:val="0"/>
          <w:bCs w:val="0"/>
          <w:sz w:val="32"/>
          <w:szCs w:val="32"/>
        </w:rPr>
        <w:t>r</w:t>
      </w:r>
      <w:r w:rsidRPr="7155C21F">
        <w:rPr>
          <w:rFonts w:ascii="Arial" w:hAnsi="Arial" w:cs="Arial"/>
          <w:b w:val="0"/>
          <w:bCs w:val="0"/>
          <w:sz w:val="32"/>
          <w:szCs w:val="32"/>
        </w:rPr>
        <w:t xml:space="preserve">uption Time </w:t>
      </w:r>
      <w:r w:rsidR="7AC67E79" w:rsidRPr="7155C21F">
        <w:rPr>
          <w:rFonts w:ascii="Arial" w:hAnsi="Arial" w:cs="Arial"/>
          <w:b w:val="0"/>
          <w:bCs w:val="0"/>
          <w:sz w:val="32"/>
          <w:szCs w:val="32"/>
        </w:rPr>
        <w:t>M</w:t>
      </w:r>
      <w:r w:rsidRPr="7155C21F">
        <w:rPr>
          <w:rFonts w:ascii="Arial" w:hAnsi="Arial" w:cs="Arial"/>
          <w:b w:val="0"/>
          <w:bCs w:val="0"/>
          <w:sz w:val="32"/>
          <w:szCs w:val="32"/>
        </w:rPr>
        <w:t xml:space="preserve">inimization </w:t>
      </w:r>
    </w:p>
    <w:p w14:paraId="7B4C2460" w14:textId="77777777" w:rsidR="00502D01" w:rsidRPr="00502D01" w:rsidRDefault="00502D01" w:rsidP="004956DE">
      <w:pPr>
        <w:autoSpaceDE/>
        <w:autoSpaceDN/>
        <w:adjustRightInd/>
        <w:snapToGrid/>
        <w:spacing w:before="100" w:beforeAutospacing="1" w:after="100" w:afterAutospacing="1" w:line="276" w:lineRule="auto"/>
        <w:jc w:val="left"/>
        <w:rPr>
          <w:rFonts w:eastAsia="Times New Roman"/>
          <w:sz w:val="20"/>
          <w:szCs w:val="20"/>
        </w:rPr>
      </w:pPr>
      <w:r w:rsidRPr="00502D01">
        <w:rPr>
          <w:rFonts w:eastAsia="Times New Roman"/>
          <w:sz w:val="20"/>
          <w:szCs w:val="20"/>
        </w:rPr>
        <w:t>In the RAN2#131-bis meeting, it was agreed that one of the key objectives for 6G mobility design is to minimize interruption time, and companies were encouraged to compare the expected gains against implementation complexity when evaluating solutions.</w:t>
      </w:r>
    </w:p>
    <w:p w14:paraId="331C6399" w14:textId="77777777" w:rsidR="00502D01" w:rsidRPr="00502D01" w:rsidRDefault="00502D01" w:rsidP="004956DE">
      <w:pPr>
        <w:autoSpaceDE/>
        <w:autoSpaceDN/>
        <w:adjustRightInd/>
        <w:snapToGrid/>
        <w:spacing w:before="100" w:beforeAutospacing="1" w:after="100" w:afterAutospacing="1" w:line="276" w:lineRule="auto"/>
        <w:jc w:val="left"/>
        <w:rPr>
          <w:rFonts w:eastAsia="Times New Roman"/>
          <w:sz w:val="20"/>
          <w:szCs w:val="20"/>
        </w:rPr>
      </w:pPr>
      <w:r w:rsidRPr="00502D01">
        <w:rPr>
          <w:rFonts w:eastAsia="Times New Roman"/>
          <w:sz w:val="20"/>
          <w:szCs w:val="20"/>
        </w:rPr>
        <w:lastRenderedPageBreak/>
        <w:t xml:space="preserve">Across 5G releases, several mechanisms were introduced to reduce interruption time: DAPS and CHO in Release 16, LTM in Release 18, and CLTM and RACH-less HO/CHO in Release 19. However, in practice, not </w:t>
      </w:r>
      <w:proofErr w:type="gramStart"/>
      <w:r w:rsidRPr="00502D01">
        <w:rPr>
          <w:rFonts w:eastAsia="Times New Roman"/>
          <w:sz w:val="20"/>
          <w:szCs w:val="20"/>
        </w:rPr>
        <w:t>all of</w:t>
      </w:r>
      <w:proofErr w:type="gramEnd"/>
      <w:r w:rsidRPr="00502D01">
        <w:rPr>
          <w:rFonts w:eastAsia="Times New Roman"/>
          <w:sz w:val="20"/>
          <w:szCs w:val="20"/>
        </w:rPr>
        <w:t xml:space="preserve"> these mechanisms have been deployed. In many cases, implementation complexity and practical deployment challenges have prevented their commercial adoption. Each mobility enhancement has advantages and disadvantages in terms of performance, complexity, and applicability.</w:t>
      </w:r>
    </w:p>
    <w:p w14:paraId="6325ADA3" w14:textId="17587BEF" w:rsidR="00502D01" w:rsidRPr="00502D01" w:rsidRDefault="00502D01" w:rsidP="004956DE">
      <w:pPr>
        <w:autoSpaceDE/>
        <w:autoSpaceDN/>
        <w:adjustRightInd/>
        <w:snapToGrid/>
        <w:spacing w:before="100" w:beforeAutospacing="1" w:after="100" w:afterAutospacing="1" w:line="276" w:lineRule="auto"/>
        <w:jc w:val="left"/>
        <w:rPr>
          <w:rFonts w:eastAsia="Times New Roman"/>
          <w:sz w:val="20"/>
          <w:szCs w:val="20"/>
        </w:rPr>
      </w:pPr>
      <w:r w:rsidRPr="00502D01">
        <w:rPr>
          <w:rFonts w:eastAsia="Times New Roman"/>
          <w:sz w:val="20"/>
          <w:szCs w:val="20"/>
        </w:rPr>
        <w:t>For example, although DAPS can enable zero-millisecond interruption for downlink transmission, the dual-stack architecture introduces significant complexity on the UE side, making large-scale commercial deployment difficult in 5G networks. In addition, DAPS handover has limited compatibility with other key features such as carrier aggregation, dual connectivity, and multi-TRP operation. As a result, DAPS may have low priority in future 6G mobility studies.</w:t>
      </w:r>
      <w:r w:rsidR="0074397A">
        <w:rPr>
          <w:rFonts w:eastAsia="Times New Roman"/>
          <w:sz w:val="20"/>
          <w:szCs w:val="20"/>
        </w:rPr>
        <w:br/>
      </w:r>
      <w:r w:rsidRPr="00502D01">
        <w:rPr>
          <w:rFonts w:eastAsia="Times New Roman"/>
          <w:sz w:val="20"/>
          <w:szCs w:val="20"/>
        </w:rPr>
        <w:br/>
      </w:r>
      <w:r w:rsidRPr="00502D01">
        <w:rPr>
          <w:rFonts w:eastAsia="Times New Roman"/>
          <w:b/>
          <w:bCs/>
          <w:sz w:val="20"/>
          <w:szCs w:val="20"/>
        </w:rPr>
        <w:t>Observation</w:t>
      </w:r>
      <w:r w:rsidR="00543976">
        <w:rPr>
          <w:rFonts w:eastAsia="Times New Roman"/>
          <w:b/>
          <w:bCs/>
          <w:sz w:val="20"/>
          <w:szCs w:val="20"/>
        </w:rPr>
        <w:t xml:space="preserve"> 2</w:t>
      </w:r>
      <w:r w:rsidRPr="00502D01">
        <w:rPr>
          <w:rFonts w:eastAsia="Times New Roman"/>
          <w:b/>
          <w:bCs/>
          <w:sz w:val="20"/>
          <w:szCs w:val="20"/>
        </w:rPr>
        <w:t>:</w:t>
      </w:r>
      <w:r w:rsidRPr="00502D01">
        <w:rPr>
          <w:rFonts w:eastAsia="Times New Roman"/>
          <w:sz w:val="20"/>
          <w:szCs w:val="20"/>
        </w:rPr>
        <w:t xml:space="preserve"> Due to high implementation complexity, DAPS did not become commercially beneficial in practice.</w:t>
      </w:r>
    </w:p>
    <w:p w14:paraId="3D04242A" w14:textId="38F6312D" w:rsidR="00502D01" w:rsidRPr="00502D01" w:rsidRDefault="00502D01" w:rsidP="004956DE">
      <w:pPr>
        <w:autoSpaceDE/>
        <w:autoSpaceDN/>
        <w:adjustRightInd/>
        <w:snapToGrid/>
        <w:spacing w:before="100" w:beforeAutospacing="1" w:after="100" w:afterAutospacing="1" w:line="276" w:lineRule="auto"/>
        <w:jc w:val="left"/>
        <w:rPr>
          <w:rFonts w:eastAsia="Times New Roman"/>
          <w:sz w:val="20"/>
          <w:szCs w:val="20"/>
        </w:rPr>
      </w:pPr>
      <w:r w:rsidRPr="00502D01">
        <w:rPr>
          <w:rFonts w:eastAsia="Times New Roman"/>
          <w:sz w:val="20"/>
          <w:szCs w:val="20"/>
        </w:rPr>
        <w:t xml:space="preserve">CHO and CLTM naturally provide low interruption time and high robustness. However, they require </w:t>
      </w:r>
      <w:r w:rsidR="00316D36">
        <w:rPr>
          <w:rFonts w:eastAsia="Times New Roman"/>
          <w:sz w:val="20"/>
          <w:szCs w:val="20"/>
        </w:rPr>
        <w:t xml:space="preserve">in </w:t>
      </w:r>
      <w:r w:rsidRPr="00502D01">
        <w:rPr>
          <w:rFonts w:eastAsia="Times New Roman"/>
          <w:sz w:val="20"/>
          <w:szCs w:val="20"/>
        </w:rPr>
        <w:t>advance configuration of multiple target candidates, which increases signaling overhead and creates management burden for the network.</w:t>
      </w:r>
      <w:r w:rsidR="0074397A">
        <w:rPr>
          <w:rFonts w:eastAsia="Times New Roman"/>
          <w:sz w:val="20"/>
          <w:szCs w:val="20"/>
        </w:rPr>
        <w:t xml:space="preserve"> Furthermore, l</w:t>
      </w:r>
      <w:r w:rsidRPr="00502D01">
        <w:rPr>
          <w:rFonts w:eastAsia="Times New Roman"/>
          <w:sz w:val="20"/>
          <w:szCs w:val="20"/>
        </w:rPr>
        <w:t>egacy handover is simple and lightweight from a signaling perspective, but it does not provide features that guarantee low interruption.</w:t>
      </w:r>
    </w:p>
    <w:p w14:paraId="62EC264A" w14:textId="77777777" w:rsidR="00502D01" w:rsidRDefault="00502D01" w:rsidP="004956DE">
      <w:pPr>
        <w:autoSpaceDE/>
        <w:autoSpaceDN/>
        <w:adjustRightInd/>
        <w:snapToGrid/>
        <w:spacing w:before="100" w:beforeAutospacing="1" w:after="100" w:afterAutospacing="1" w:line="276" w:lineRule="auto"/>
        <w:jc w:val="left"/>
        <w:rPr>
          <w:rFonts w:eastAsia="Times New Roman"/>
          <w:sz w:val="20"/>
          <w:szCs w:val="20"/>
        </w:rPr>
      </w:pPr>
      <w:r w:rsidRPr="00502D01">
        <w:rPr>
          <w:rFonts w:eastAsia="Times New Roman"/>
          <w:sz w:val="20"/>
          <w:szCs w:val="20"/>
        </w:rPr>
        <w:t>LTM provides low interruption time and high throughput. However, in network-controlled LTM, carrying the handover execution command via MAC CE makes LTM vulnerable from a security perspective. To fully benefit from LTM in 6G, this security weakness should be addressed.</w:t>
      </w:r>
    </w:p>
    <w:p w14:paraId="0FE07A02" w14:textId="1DF3877D" w:rsidR="00316D36" w:rsidRPr="00502D01" w:rsidRDefault="00316D36" w:rsidP="004956DE">
      <w:pPr>
        <w:autoSpaceDE/>
        <w:autoSpaceDN/>
        <w:adjustRightInd/>
        <w:snapToGrid/>
        <w:spacing w:before="100" w:beforeAutospacing="1" w:after="100" w:afterAutospacing="1" w:line="276" w:lineRule="auto"/>
        <w:jc w:val="left"/>
        <w:rPr>
          <w:rFonts w:eastAsia="Times New Roman"/>
          <w:sz w:val="20"/>
          <w:szCs w:val="20"/>
        </w:rPr>
      </w:pPr>
      <w:r w:rsidRPr="009A0848">
        <w:rPr>
          <w:rFonts w:eastAsia="Times New Roman"/>
          <w:b/>
          <w:bCs/>
          <w:sz w:val="20"/>
          <w:szCs w:val="20"/>
        </w:rPr>
        <w:t>Proposal</w:t>
      </w:r>
      <w:r w:rsidR="00543976">
        <w:rPr>
          <w:rFonts w:eastAsia="Times New Roman"/>
          <w:b/>
          <w:bCs/>
          <w:sz w:val="20"/>
          <w:szCs w:val="20"/>
        </w:rPr>
        <w:t xml:space="preserve"> 5</w:t>
      </w:r>
      <w:r w:rsidRPr="009A0848">
        <w:rPr>
          <w:rFonts w:eastAsia="Times New Roman"/>
          <w:b/>
          <w:bCs/>
          <w:sz w:val="20"/>
          <w:szCs w:val="20"/>
        </w:rPr>
        <w:t>:</w:t>
      </w:r>
      <w:r>
        <w:rPr>
          <w:rFonts w:eastAsia="Times New Roman"/>
          <w:sz w:val="20"/>
          <w:szCs w:val="20"/>
        </w:rPr>
        <w:t xml:space="preserve"> </w:t>
      </w:r>
      <w:r w:rsidR="009A0848">
        <w:rPr>
          <w:rFonts w:eastAsia="Times New Roman"/>
          <w:sz w:val="20"/>
          <w:szCs w:val="20"/>
        </w:rPr>
        <w:t xml:space="preserve">RAN2 to study enhancements to address security vulnerabilities associated with LTM, so that low-interruption mobility can be achieved securely in 6G. </w:t>
      </w:r>
    </w:p>
    <w:p w14:paraId="4999AF2D" w14:textId="77777777" w:rsidR="00635864" w:rsidRPr="007C66B8" w:rsidRDefault="00635864" w:rsidP="004956DE">
      <w:pPr>
        <w:spacing w:line="276" w:lineRule="auto"/>
      </w:pPr>
    </w:p>
    <w:p w14:paraId="037CEBA5" w14:textId="0D389C4F" w:rsidR="693DEB08" w:rsidRPr="003965C0" w:rsidRDefault="693DEB08" w:rsidP="004956DE">
      <w:pPr>
        <w:pStyle w:val="Heading2"/>
        <w:spacing w:line="276" w:lineRule="auto"/>
        <w:rPr>
          <w:rFonts w:ascii="Arial" w:hAnsi="Arial" w:cs="Arial"/>
          <w:b w:val="0"/>
          <w:bCs w:val="0"/>
          <w:sz w:val="32"/>
          <w:szCs w:val="32"/>
        </w:rPr>
      </w:pPr>
      <w:r w:rsidRPr="003965C0">
        <w:rPr>
          <w:rFonts w:ascii="Arial" w:hAnsi="Arial" w:cs="Arial"/>
          <w:b w:val="0"/>
          <w:bCs w:val="0"/>
          <w:sz w:val="32"/>
          <w:szCs w:val="32"/>
        </w:rPr>
        <w:t>HARQ Maintenance</w:t>
      </w:r>
    </w:p>
    <w:p w14:paraId="2125720D" w14:textId="37C294B5" w:rsidR="693DEB08" w:rsidRPr="003965C0" w:rsidRDefault="693DEB08" w:rsidP="004956DE">
      <w:pPr>
        <w:spacing w:before="240" w:after="240" w:line="276" w:lineRule="auto"/>
        <w:rPr>
          <w:rFonts w:eastAsia="Times New Roman"/>
          <w:sz w:val="20"/>
          <w:szCs w:val="20"/>
        </w:rPr>
      </w:pPr>
      <w:r w:rsidRPr="003965C0">
        <w:rPr>
          <w:rFonts w:eastAsia="Times New Roman"/>
          <w:sz w:val="20"/>
          <w:szCs w:val="20"/>
        </w:rPr>
        <w:t>Hybrid Automatic Repeat Request (HARQ) has been a key mechanism in 5G to ensure reliable data transmission. By running multiple processes in parallel, each with a dedicated process ID, the system can transmit new packets while waiting for ACK/NACK feedback. This parallelism reduces delay and improves robustness, especially in high</w:t>
      </w:r>
      <w:r w:rsidR="754EEEEC" w:rsidRPr="003965C0">
        <w:rPr>
          <w:rFonts w:eastAsia="Times New Roman"/>
          <w:sz w:val="20"/>
          <w:szCs w:val="20"/>
        </w:rPr>
        <w:t xml:space="preserve"> </w:t>
      </w:r>
      <w:r w:rsidRPr="003965C0">
        <w:rPr>
          <w:rFonts w:eastAsia="Times New Roman"/>
          <w:sz w:val="20"/>
          <w:szCs w:val="20"/>
        </w:rPr>
        <w:t>throughput scenarios.</w:t>
      </w:r>
    </w:p>
    <w:p w14:paraId="0BD096F6" w14:textId="7EB23BA0" w:rsidR="693DEB08" w:rsidRPr="003965C0" w:rsidRDefault="693DEB08" w:rsidP="004956DE">
      <w:pPr>
        <w:spacing w:before="240" w:after="240" w:line="276" w:lineRule="auto"/>
        <w:rPr>
          <w:rFonts w:eastAsia="Times New Roman"/>
          <w:sz w:val="20"/>
          <w:szCs w:val="20"/>
        </w:rPr>
      </w:pPr>
      <w:r w:rsidRPr="003965C0">
        <w:rPr>
          <w:rFonts w:eastAsia="Times New Roman"/>
          <w:sz w:val="20"/>
          <w:szCs w:val="20"/>
        </w:rPr>
        <w:t>In the current design, HARQ entities are reset at handover. The UE flushes all HARQ buffers, ongoing processes are terminated, and the target cell starts new HARQ entities. Packets awaiting retransmission or acknowledgement are lost, resulting in higher latency and lower spectral efficiency. The impact is even more severe at high</w:t>
      </w:r>
      <w:r w:rsidR="3AFA6A3C" w:rsidRPr="003965C0">
        <w:rPr>
          <w:rFonts w:eastAsia="Times New Roman"/>
          <w:sz w:val="20"/>
          <w:szCs w:val="20"/>
        </w:rPr>
        <w:t>er</w:t>
      </w:r>
      <w:r w:rsidRPr="003965C0">
        <w:rPr>
          <w:rFonts w:eastAsia="Times New Roman"/>
          <w:sz w:val="20"/>
          <w:szCs w:val="20"/>
        </w:rPr>
        <w:t xml:space="preserve"> frequencies (e.g., </w:t>
      </w:r>
      <w:proofErr w:type="spellStart"/>
      <w:r w:rsidRPr="003965C0">
        <w:rPr>
          <w:rFonts w:eastAsia="Times New Roman"/>
          <w:sz w:val="20"/>
          <w:szCs w:val="20"/>
        </w:rPr>
        <w:t>mmWave</w:t>
      </w:r>
      <w:proofErr w:type="spellEnd"/>
      <w:r w:rsidRPr="003965C0">
        <w:rPr>
          <w:rFonts w:eastAsia="Times New Roman"/>
          <w:sz w:val="20"/>
          <w:szCs w:val="20"/>
        </w:rPr>
        <w:t>, sub-THz) where link quality fluctuates quickly and handovers occur frequently. In LTM, where latency degradation is the primary concern, restarting HARQ retransmissions from scratch at every event is inefficient and not suitable for 6G.</w:t>
      </w:r>
    </w:p>
    <w:p w14:paraId="0D1EAD4C" w14:textId="121C413E" w:rsidR="693DEB08" w:rsidRPr="003965C0" w:rsidRDefault="693DEB08" w:rsidP="004956DE">
      <w:pPr>
        <w:spacing w:before="240" w:after="240" w:line="276" w:lineRule="auto"/>
        <w:rPr>
          <w:rFonts w:eastAsia="Times New Roman"/>
          <w:sz w:val="20"/>
          <w:szCs w:val="20"/>
        </w:rPr>
      </w:pPr>
      <w:r w:rsidRPr="003965C0">
        <w:rPr>
          <w:rFonts w:eastAsia="Times New Roman"/>
          <w:sz w:val="20"/>
          <w:szCs w:val="20"/>
        </w:rPr>
        <w:t xml:space="preserve">For example, in a dense urban scenario with </w:t>
      </w:r>
      <w:proofErr w:type="spellStart"/>
      <w:r w:rsidRPr="003965C0">
        <w:rPr>
          <w:rFonts w:eastAsia="Times New Roman"/>
          <w:sz w:val="20"/>
          <w:szCs w:val="20"/>
        </w:rPr>
        <w:t>mmWave</w:t>
      </w:r>
      <w:proofErr w:type="spellEnd"/>
      <w:r w:rsidRPr="003965C0">
        <w:rPr>
          <w:rFonts w:eastAsia="Times New Roman"/>
          <w:sz w:val="20"/>
          <w:szCs w:val="20"/>
        </w:rPr>
        <w:t xml:space="preserve"> coverage, a UE may perform multiple mobility events </w:t>
      </w:r>
      <w:r w:rsidR="0C906713" w:rsidRPr="003965C0">
        <w:rPr>
          <w:rFonts w:eastAsia="Times New Roman"/>
          <w:sz w:val="20"/>
          <w:szCs w:val="20"/>
        </w:rPr>
        <w:t xml:space="preserve">within </w:t>
      </w:r>
      <w:r w:rsidRPr="003965C0">
        <w:rPr>
          <w:rFonts w:eastAsia="Times New Roman"/>
          <w:sz w:val="20"/>
          <w:szCs w:val="20"/>
        </w:rPr>
        <w:t>seconds. Resetting HARQ at each handover forces retransmission of partially delivered packets, increasing both latency and signalling overhead. Similarly, in high-speed vehicular mobility, frequent handovers would repeatedly discard useful HARQ states, degrading efficiency.</w:t>
      </w:r>
    </w:p>
    <w:p w14:paraId="240D879E" w14:textId="3587FF93" w:rsidR="693DEB08" w:rsidRPr="003965C0" w:rsidRDefault="693DEB08" w:rsidP="004956DE">
      <w:pPr>
        <w:spacing w:before="240" w:after="240" w:line="276" w:lineRule="auto"/>
        <w:rPr>
          <w:rFonts w:eastAsia="Times New Roman"/>
          <w:sz w:val="20"/>
          <w:szCs w:val="20"/>
        </w:rPr>
      </w:pPr>
      <w:r w:rsidRPr="003A14CA">
        <w:rPr>
          <w:rFonts w:eastAsia="Times New Roman"/>
          <w:b/>
          <w:bCs/>
          <w:sz w:val="20"/>
          <w:szCs w:val="20"/>
        </w:rPr>
        <w:t>Observation</w:t>
      </w:r>
      <w:r w:rsidR="00543976">
        <w:rPr>
          <w:rFonts w:eastAsia="Times New Roman"/>
          <w:b/>
          <w:bCs/>
          <w:sz w:val="20"/>
          <w:szCs w:val="20"/>
        </w:rPr>
        <w:t xml:space="preserve"> 3</w:t>
      </w:r>
      <w:r w:rsidRPr="003A14CA">
        <w:rPr>
          <w:rFonts w:eastAsia="Times New Roman"/>
          <w:b/>
          <w:bCs/>
          <w:sz w:val="20"/>
          <w:szCs w:val="20"/>
        </w:rPr>
        <w:t>:</w:t>
      </w:r>
      <w:r w:rsidRPr="003965C0">
        <w:rPr>
          <w:rFonts w:eastAsia="Times New Roman"/>
          <w:sz w:val="20"/>
          <w:szCs w:val="20"/>
        </w:rPr>
        <w:t xml:space="preserve"> Current HARQ design forces the UE to start new processes at each handover, causing redundant retransmissions and higher latency.</w:t>
      </w:r>
    </w:p>
    <w:p w14:paraId="31DC94A2" w14:textId="7AFF8424" w:rsidR="433861C8" w:rsidRPr="003965C0" w:rsidRDefault="433861C8" w:rsidP="004956DE">
      <w:pPr>
        <w:spacing w:before="240" w:after="240" w:line="276" w:lineRule="auto"/>
        <w:rPr>
          <w:rFonts w:eastAsia="Times New Roman"/>
          <w:sz w:val="20"/>
          <w:szCs w:val="20"/>
        </w:rPr>
      </w:pPr>
      <w:r w:rsidRPr="003965C0">
        <w:rPr>
          <w:rFonts w:eastAsia="Times New Roman"/>
          <w:sz w:val="20"/>
          <w:szCs w:val="20"/>
        </w:rPr>
        <w:lastRenderedPageBreak/>
        <w:t>We propose that RAN2 study HARQ maintenance in 6G mobility procedures. In this manner, the target gNB would be able to resume ongoing retransmissions seamlessly, without forcing the UE to restart from the first transmission attempt. The potential benefits are substantial. Latency can be reduced by avoiding redundant retransmissions, radio resources can be saved, and user experience can be improved in scenarios with frequent handovers.</w:t>
      </w:r>
    </w:p>
    <w:p w14:paraId="64ECE7DD" w14:textId="2A462EB0" w:rsidR="693DEB08" w:rsidRPr="003965C0" w:rsidRDefault="693DEB08" w:rsidP="004956DE">
      <w:pPr>
        <w:spacing w:before="240" w:after="240" w:line="276" w:lineRule="auto"/>
        <w:rPr>
          <w:rFonts w:eastAsia="Times New Roman"/>
          <w:sz w:val="20"/>
          <w:szCs w:val="20"/>
        </w:rPr>
      </w:pPr>
      <w:r w:rsidRPr="003A14CA">
        <w:rPr>
          <w:rFonts w:eastAsia="Times New Roman"/>
          <w:b/>
          <w:bCs/>
          <w:sz w:val="20"/>
          <w:szCs w:val="20"/>
        </w:rPr>
        <w:t>Proposa</w:t>
      </w:r>
      <w:r w:rsidR="003A14CA" w:rsidRPr="003A14CA">
        <w:rPr>
          <w:rFonts w:eastAsia="Times New Roman"/>
          <w:b/>
          <w:bCs/>
          <w:sz w:val="20"/>
          <w:szCs w:val="20"/>
        </w:rPr>
        <w:t>l</w:t>
      </w:r>
      <w:r w:rsidR="00543976">
        <w:rPr>
          <w:rFonts w:eastAsia="Times New Roman"/>
          <w:b/>
          <w:bCs/>
          <w:sz w:val="20"/>
          <w:szCs w:val="20"/>
        </w:rPr>
        <w:t xml:space="preserve"> 6</w:t>
      </w:r>
      <w:r w:rsidRPr="003A14CA">
        <w:rPr>
          <w:rFonts w:eastAsia="Times New Roman"/>
          <w:b/>
          <w:bCs/>
          <w:sz w:val="20"/>
          <w:szCs w:val="20"/>
        </w:rPr>
        <w:t>:</w:t>
      </w:r>
      <w:r w:rsidRPr="003965C0">
        <w:rPr>
          <w:rFonts w:eastAsia="Times New Roman"/>
          <w:sz w:val="20"/>
          <w:szCs w:val="20"/>
        </w:rPr>
        <w:t xml:space="preserve"> RAN2 study HARQ maintenance across handovers to allow seamless continuation of retransmissions and acknowledgements.</w:t>
      </w:r>
      <w:r w:rsidR="648E481A" w:rsidRPr="003965C0">
        <w:rPr>
          <w:rFonts w:eastAsia="Times New Roman"/>
          <w:sz w:val="20"/>
          <w:szCs w:val="20"/>
        </w:rPr>
        <w:t xml:space="preserve"> This would reduce latency, save radio resources, and improve user experience in scenarios with frequent mobility.</w:t>
      </w:r>
    </w:p>
    <w:p w14:paraId="5BBE6367" w14:textId="367C9266" w:rsidR="00A14D8D" w:rsidRPr="003965C0" w:rsidRDefault="00A14D8D" w:rsidP="004956DE">
      <w:pPr>
        <w:pStyle w:val="Heading2"/>
        <w:spacing w:line="276" w:lineRule="auto"/>
        <w:rPr>
          <w:rFonts w:ascii="Arial" w:hAnsi="Arial" w:cs="Arial"/>
          <w:b w:val="0"/>
          <w:bCs w:val="0"/>
          <w:sz w:val="32"/>
          <w:szCs w:val="32"/>
        </w:rPr>
      </w:pPr>
      <w:r w:rsidRPr="003965C0">
        <w:rPr>
          <w:rFonts w:ascii="Arial" w:hAnsi="Arial" w:cs="Arial"/>
          <w:b w:val="0"/>
          <w:bCs w:val="0"/>
          <w:sz w:val="32"/>
          <w:szCs w:val="32"/>
        </w:rPr>
        <w:t xml:space="preserve">Use of </w:t>
      </w:r>
      <w:r w:rsidR="09663D26" w:rsidRPr="003965C0">
        <w:rPr>
          <w:rFonts w:ascii="Arial" w:hAnsi="Arial" w:cs="Arial"/>
          <w:b w:val="0"/>
          <w:bCs w:val="0"/>
          <w:sz w:val="32"/>
          <w:szCs w:val="32"/>
        </w:rPr>
        <w:t>SRS</w:t>
      </w:r>
      <w:r w:rsidRPr="003965C0">
        <w:rPr>
          <w:rFonts w:ascii="Arial" w:hAnsi="Arial" w:cs="Arial"/>
          <w:b w:val="0"/>
          <w:bCs w:val="0"/>
          <w:sz w:val="32"/>
          <w:szCs w:val="32"/>
        </w:rPr>
        <w:t>-Measurements for UE Mobility:</w:t>
      </w:r>
    </w:p>
    <w:p w14:paraId="07D6DD53" w14:textId="12AC2F26" w:rsidR="008A08DF" w:rsidRPr="003965C0" w:rsidRDefault="008A08DF" w:rsidP="004956DE">
      <w:pPr>
        <w:spacing w:before="240" w:after="240" w:line="276" w:lineRule="auto"/>
        <w:rPr>
          <w:rFonts w:eastAsia="Times New Roman"/>
          <w:sz w:val="20"/>
          <w:szCs w:val="20"/>
        </w:rPr>
      </w:pPr>
      <w:r w:rsidRPr="7155C21F">
        <w:rPr>
          <w:rFonts w:eastAsia="Times New Roman"/>
          <w:sz w:val="20"/>
          <w:szCs w:val="20"/>
        </w:rPr>
        <w:t>UE Mobility in 3GPP is primarily based on utilizing measurements performed on downlink reference signals. Use of uplink</w:t>
      </w:r>
      <w:r w:rsidR="127DF5FA" w:rsidRPr="7155C21F">
        <w:rPr>
          <w:rFonts w:eastAsia="Times New Roman"/>
          <w:sz w:val="20"/>
          <w:szCs w:val="20"/>
        </w:rPr>
        <w:t xml:space="preserve"> </w:t>
      </w:r>
      <w:r w:rsidRPr="7155C21F">
        <w:rPr>
          <w:rFonts w:eastAsia="Times New Roman"/>
          <w:sz w:val="20"/>
          <w:szCs w:val="20"/>
        </w:rPr>
        <w:t>reference signals, such as SRS, where configured, could be</w:t>
      </w:r>
      <w:r w:rsidR="2007448B" w:rsidRPr="7155C21F">
        <w:rPr>
          <w:rFonts w:eastAsia="Times New Roman"/>
          <w:sz w:val="20"/>
          <w:szCs w:val="20"/>
        </w:rPr>
        <w:t xml:space="preserve"> used</w:t>
      </w:r>
      <w:r w:rsidRPr="7155C21F">
        <w:rPr>
          <w:rFonts w:eastAsia="Times New Roman"/>
          <w:sz w:val="20"/>
          <w:szCs w:val="20"/>
        </w:rPr>
        <w:t xml:space="preserve"> to determine uplink</w:t>
      </w:r>
      <w:r w:rsidR="15EA4075" w:rsidRPr="7155C21F">
        <w:rPr>
          <w:rFonts w:eastAsia="Times New Roman"/>
          <w:sz w:val="20"/>
          <w:szCs w:val="20"/>
        </w:rPr>
        <w:t xml:space="preserve"> measurements and would</w:t>
      </w:r>
      <w:r w:rsidRPr="7155C21F">
        <w:rPr>
          <w:rFonts w:eastAsia="Times New Roman"/>
          <w:sz w:val="20"/>
          <w:szCs w:val="20"/>
        </w:rPr>
        <w:t xml:space="preserve"> benefit from reduced need to perform measurement and reporting. </w:t>
      </w:r>
    </w:p>
    <w:p w14:paraId="5B29266B" w14:textId="0BF15286" w:rsidR="008A08DF" w:rsidRPr="003965C0" w:rsidRDefault="000471C0" w:rsidP="004956DE">
      <w:pPr>
        <w:spacing w:before="240" w:after="240" w:line="276" w:lineRule="auto"/>
        <w:rPr>
          <w:rFonts w:eastAsia="Times New Roman"/>
          <w:sz w:val="20"/>
          <w:szCs w:val="20"/>
        </w:rPr>
      </w:pPr>
      <w:r w:rsidRPr="7155C21F">
        <w:rPr>
          <w:rFonts w:eastAsia="Times New Roman"/>
          <w:sz w:val="20"/>
          <w:szCs w:val="20"/>
        </w:rPr>
        <w:t>For UE positioning, t</w:t>
      </w:r>
      <w:r w:rsidR="008A08DF" w:rsidRPr="7155C21F">
        <w:rPr>
          <w:rFonts w:eastAsia="Times New Roman"/>
          <w:sz w:val="20"/>
          <w:szCs w:val="20"/>
        </w:rPr>
        <w:t xml:space="preserve">he neighbouring cells can be configured to perform measurement on sounding reference signals that are configured by the serving cell for a given UE. This is already done for uplink positioning (UL-TDOA). For mobility, the neighbouring cells can perform measurement on SRS transmitted by the </w:t>
      </w:r>
      <w:r w:rsidR="734BFC5F" w:rsidRPr="7155C21F">
        <w:rPr>
          <w:rFonts w:eastAsia="Times New Roman"/>
          <w:sz w:val="20"/>
          <w:szCs w:val="20"/>
        </w:rPr>
        <w:t>UE</w:t>
      </w:r>
      <w:r w:rsidR="008A08DF" w:rsidRPr="7155C21F">
        <w:rPr>
          <w:rFonts w:eastAsia="Times New Roman"/>
          <w:sz w:val="20"/>
          <w:szCs w:val="20"/>
        </w:rPr>
        <w:t xml:space="preserve"> and report the measurement to the serving cell, so that the serving cell can initiate handover</w:t>
      </w:r>
      <w:r w:rsidRPr="7155C21F">
        <w:rPr>
          <w:rFonts w:eastAsia="Times New Roman"/>
          <w:sz w:val="20"/>
          <w:szCs w:val="20"/>
        </w:rPr>
        <w:t xml:space="preserve"> or send handover configuration to the UE</w:t>
      </w:r>
      <w:r w:rsidR="008A08DF" w:rsidRPr="7155C21F">
        <w:rPr>
          <w:rFonts w:eastAsia="Times New Roman"/>
          <w:sz w:val="20"/>
          <w:szCs w:val="20"/>
        </w:rPr>
        <w:t xml:space="preserve"> when needed. </w:t>
      </w:r>
    </w:p>
    <w:p w14:paraId="73A0AEC1" w14:textId="53C4D51C" w:rsidR="000471C0" w:rsidRPr="003965C0" w:rsidRDefault="467E63F5" w:rsidP="004956DE">
      <w:pPr>
        <w:spacing w:before="240" w:after="240" w:line="276" w:lineRule="auto"/>
        <w:rPr>
          <w:rFonts w:eastAsia="Times New Roman"/>
          <w:sz w:val="20"/>
          <w:szCs w:val="20"/>
        </w:rPr>
      </w:pPr>
      <w:r w:rsidRPr="003A14CA">
        <w:rPr>
          <w:rFonts w:eastAsia="Times New Roman"/>
          <w:b/>
          <w:bCs/>
          <w:sz w:val="20"/>
          <w:szCs w:val="20"/>
        </w:rPr>
        <w:t>Observation</w:t>
      </w:r>
      <w:r w:rsidR="00543976">
        <w:rPr>
          <w:rFonts w:eastAsia="Times New Roman"/>
          <w:b/>
          <w:bCs/>
          <w:sz w:val="20"/>
          <w:szCs w:val="20"/>
        </w:rPr>
        <w:t xml:space="preserve"> 4</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utilise existing reference signals like the SRS to perform measurement at different RAN nodes, to determine measurements and events.</w:t>
      </w:r>
    </w:p>
    <w:p w14:paraId="64024659" w14:textId="1A96FC79" w:rsidR="008A08DF" w:rsidRPr="003965C0" w:rsidRDefault="000471C0" w:rsidP="004956DE">
      <w:pPr>
        <w:spacing w:before="240" w:after="240" w:line="276" w:lineRule="auto"/>
        <w:rPr>
          <w:rFonts w:eastAsia="Times New Roman"/>
          <w:sz w:val="20"/>
          <w:szCs w:val="20"/>
        </w:rPr>
      </w:pPr>
      <w:r w:rsidRPr="7155C21F">
        <w:rPr>
          <w:rFonts w:eastAsia="Times New Roman"/>
          <w:sz w:val="20"/>
          <w:szCs w:val="20"/>
        </w:rPr>
        <w:t>It is observed that for co-located case, AI/ML models could be utilised to perform inter-frequency domain prediction. By analogy, if the SRS from UE is received at a neighbouring cell, and the neighbouring cell performs measurement, then it could also apply analogously an AI/ML model to predict measurement in a</w:t>
      </w:r>
      <w:r w:rsidR="7621C527" w:rsidRPr="7155C21F">
        <w:rPr>
          <w:rFonts w:eastAsia="Times New Roman"/>
          <w:sz w:val="20"/>
          <w:szCs w:val="20"/>
        </w:rPr>
        <w:t>n</w:t>
      </w:r>
      <w:r w:rsidRPr="7155C21F">
        <w:rPr>
          <w:rFonts w:eastAsia="Times New Roman"/>
          <w:sz w:val="20"/>
          <w:szCs w:val="20"/>
        </w:rPr>
        <w:t xml:space="preserve"> inter-frequency cell, where the SRS is received. Hence, utilising SRS measurement at a neighbouring cell could enable </w:t>
      </w:r>
      <w:r w:rsidR="6CBBFE28" w:rsidRPr="7155C21F">
        <w:rPr>
          <w:rFonts w:eastAsia="Times New Roman"/>
          <w:sz w:val="20"/>
          <w:szCs w:val="20"/>
        </w:rPr>
        <w:t>an</w:t>
      </w:r>
      <w:r w:rsidRPr="7155C21F">
        <w:rPr>
          <w:rFonts w:eastAsia="Times New Roman"/>
          <w:sz w:val="20"/>
          <w:szCs w:val="20"/>
        </w:rPr>
        <w:t xml:space="preserve"> inter-frequency prediction at a target cell that is not collocated with the special cell.  </w:t>
      </w:r>
    </w:p>
    <w:p w14:paraId="77E86594" w14:textId="7A3A591A" w:rsidR="4C07E193" w:rsidRPr="003965C0" w:rsidRDefault="467E63F5" w:rsidP="004956DE">
      <w:pPr>
        <w:spacing w:before="240" w:after="240" w:line="276" w:lineRule="auto"/>
        <w:rPr>
          <w:rFonts w:eastAsia="Times New Roman"/>
          <w:sz w:val="20"/>
          <w:szCs w:val="20"/>
        </w:rPr>
      </w:pPr>
      <w:r w:rsidRPr="003A14CA">
        <w:rPr>
          <w:rFonts w:eastAsia="Times New Roman"/>
          <w:b/>
          <w:bCs/>
          <w:sz w:val="20"/>
          <w:szCs w:val="20"/>
        </w:rPr>
        <w:t>Observation</w:t>
      </w:r>
      <w:r w:rsidR="00543976">
        <w:rPr>
          <w:rFonts w:eastAsia="Times New Roman"/>
          <w:b/>
          <w:bCs/>
          <w:sz w:val="20"/>
          <w:szCs w:val="20"/>
        </w:rPr>
        <w:t xml:space="preserve"> 5</w:t>
      </w:r>
      <w:r w:rsidRPr="003A14CA">
        <w:rPr>
          <w:rFonts w:eastAsia="Times New Roman"/>
          <w:b/>
          <w:bCs/>
          <w:sz w:val="20"/>
          <w:szCs w:val="20"/>
        </w:rPr>
        <w:t>:</w:t>
      </w:r>
      <w:r w:rsidRPr="003965C0">
        <w:rPr>
          <w:rFonts w:eastAsia="Times New Roman"/>
          <w:sz w:val="20"/>
          <w:szCs w:val="20"/>
        </w:rPr>
        <w:t xml:space="preserve"> Inter-frequency measurement for co-located cells may be predicted using measurements of uplink reference signals like SRS.</w:t>
      </w:r>
    </w:p>
    <w:p w14:paraId="0D8352CD" w14:textId="637CB852" w:rsidR="008A08DF" w:rsidRPr="003965C0" w:rsidRDefault="467E63F5" w:rsidP="004956DE">
      <w:pPr>
        <w:spacing w:before="240" w:after="240" w:line="276" w:lineRule="auto"/>
        <w:rPr>
          <w:rFonts w:eastAsia="Times New Roman"/>
          <w:sz w:val="20"/>
          <w:szCs w:val="20"/>
        </w:rPr>
      </w:pPr>
      <w:r w:rsidRPr="003965C0">
        <w:rPr>
          <w:rFonts w:eastAsia="Times New Roman"/>
          <w:sz w:val="20"/>
          <w:szCs w:val="20"/>
        </w:rPr>
        <w:t>Training such AI model on the network side needs training data and validation. To enable the network to t</w:t>
      </w:r>
      <w:r w:rsidR="4947B51C" w:rsidRPr="003965C0">
        <w:rPr>
          <w:rFonts w:eastAsia="Times New Roman"/>
          <w:sz w:val="20"/>
          <w:szCs w:val="20"/>
        </w:rPr>
        <w:t>r</w:t>
      </w:r>
      <w:r w:rsidRPr="003965C0">
        <w:rPr>
          <w:rFonts w:eastAsia="Times New Roman"/>
          <w:sz w:val="20"/>
          <w:szCs w:val="20"/>
        </w:rPr>
        <w:t xml:space="preserve">ain and perform monitoring, the UE shall indicate which of the measurements are conducted measurement and which of the measurement are predicted measurement. </w:t>
      </w:r>
    </w:p>
    <w:p w14:paraId="18EF5B18" w14:textId="4C0A001A" w:rsidR="001736BB" w:rsidRPr="003965C0" w:rsidRDefault="000471C0" w:rsidP="004956DE">
      <w:pPr>
        <w:spacing w:before="240" w:after="240" w:line="276" w:lineRule="auto"/>
        <w:rPr>
          <w:rFonts w:eastAsia="Times New Roman"/>
          <w:sz w:val="20"/>
          <w:szCs w:val="20"/>
        </w:rPr>
      </w:pPr>
      <w:r w:rsidRPr="003965C0">
        <w:rPr>
          <w:rFonts w:eastAsia="Times New Roman"/>
          <w:sz w:val="20"/>
          <w:szCs w:val="20"/>
        </w:rPr>
        <w:t>Hence, we propose that RAN2 studies the use of uplink reference signal to determine the measurement and events</w:t>
      </w:r>
      <w:r w:rsidR="001736BB" w:rsidRPr="003965C0">
        <w:rPr>
          <w:rFonts w:eastAsia="Times New Roman"/>
          <w:sz w:val="20"/>
          <w:szCs w:val="20"/>
        </w:rPr>
        <w:t xml:space="preserve">. </w:t>
      </w:r>
    </w:p>
    <w:p w14:paraId="0A0962FA" w14:textId="1A3BE1A5" w:rsidR="001736BB" w:rsidRPr="003965C0" w:rsidRDefault="759CFB55" w:rsidP="004956DE">
      <w:pPr>
        <w:spacing w:before="240" w:after="240" w:line="276" w:lineRule="auto"/>
        <w:rPr>
          <w:rFonts w:eastAsia="Times New Roman"/>
          <w:sz w:val="20"/>
          <w:szCs w:val="20"/>
        </w:rPr>
      </w:pPr>
      <w:r w:rsidRPr="003A14CA">
        <w:rPr>
          <w:rFonts w:eastAsia="Times New Roman"/>
          <w:b/>
          <w:bCs/>
          <w:sz w:val="20"/>
          <w:szCs w:val="20"/>
        </w:rPr>
        <w:t>Proposal</w:t>
      </w:r>
      <w:r w:rsidR="00543976">
        <w:rPr>
          <w:rFonts w:eastAsia="Times New Roman"/>
          <w:b/>
          <w:bCs/>
          <w:sz w:val="20"/>
          <w:szCs w:val="20"/>
        </w:rPr>
        <w:t xml:space="preserve"> 7</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 for UE mobility in addition to current measurement and reporting framework based on downlink reference signals. </w:t>
      </w:r>
    </w:p>
    <w:p w14:paraId="58E02109" w14:textId="3E281EF2" w:rsidR="00A14D8D" w:rsidRDefault="00A14D8D" w:rsidP="004956DE">
      <w:pPr>
        <w:autoSpaceDE/>
        <w:autoSpaceDN/>
        <w:adjustRightInd/>
        <w:snapToGrid/>
        <w:spacing w:after="0" w:line="276" w:lineRule="auto"/>
        <w:jc w:val="left"/>
      </w:pPr>
      <w:r>
        <w:br w:type="page"/>
      </w:r>
    </w:p>
    <w:p w14:paraId="6F80F8DB" w14:textId="1094E5C7" w:rsidR="00BB071B" w:rsidRPr="00543976" w:rsidRDefault="00BB071B" w:rsidP="004956DE">
      <w:pPr>
        <w:pStyle w:val="Heading1"/>
        <w:spacing w:line="276" w:lineRule="auto"/>
      </w:pPr>
      <w:r w:rsidRPr="00543976">
        <w:lastRenderedPageBreak/>
        <w:t xml:space="preserve">Conclusions </w:t>
      </w:r>
    </w:p>
    <w:p w14:paraId="051C47BB" w14:textId="309A615E" w:rsidR="001736BB" w:rsidRDefault="5405CC8A" w:rsidP="004956DE">
      <w:pPr>
        <w:spacing w:before="240" w:after="240" w:line="276" w:lineRule="auto"/>
        <w:rPr>
          <w:rFonts w:eastAsia="Times New Roman"/>
          <w:sz w:val="20"/>
          <w:szCs w:val="20"/>
        </w:rPr>
      </w:pPr>
      <w:r w:rsidRPr="003965C0">
        <w:rPr>
          <w:rFonts w:eastAsia="Times New Roman"/>
          <w:sz w:val="20"/>
          <w:szCs w:val="20"/>
        </w:rPr>
        <w:t>In this contribution, we discussed various aspects related to enhancements for 6G mobility. Based on the discussions, we have made the following observations and proposals:</w:t>
      </w:r>
    </w:p>
    <w:p w14:paraId="6203DF9E" w14:textId="77777777" w:rsidR="00543976" w:rsidRDefault="00543976" w:rsidP="004956DE">
      <w:pPr>
        <w:spacing w:before="240" w:after="240" w:line="276" w:lineRule="auto"/>
        <w:rPr>
          <w:rFonts w:eastAsia="Times New Roman"/>
          <w:sz w:val="20"/>
          <w:szCs w:val="20"/>
        </w:rPr>
      </w:pPr>
      <w:r w:rsidRPr="00543976">
        <w:rPr>
          <w:rFonts w:eastAsia="Times New Roman"/>
          <w:b/>
          <w:bCs/>
          <w:sz w:val="20"/>
          <w:szCs w:val="20"/>
        </w:rPr>
        <w:t>Observation 1:</w:t>
      </w:r>
      <w:r w:rsidRPr="00543976">
        <w:rPr>
          <w:rFonts w:eastAsia="Times New Roman"/>
          <w:sz w:val="20"/>
          <w:szCs w:val="20"/>
        </w:rPr>
        <w:t xml:space="preserve"> Current RRC signalling repeats unchanged configuration elements and may trigger full reconfigurations, increasing latency, signalling load, and power usage.</w:t>
      </w:r>
    </w:p>
    <w:p w14:paraId="1338F380" w14:textId="0AE223CF" w:rsidR="00543976" w:rsidRPr="00543976" w:rsidRDefault="00543976" w:rsidP="004956DE">
      <w:pPr>
        <w:spacing w:before="240" w:after="240" w:line="276" w:lineRule="auto"/>
        <w:rPr>
          <w:rFonts w:eastAsia="Times New Roman"/>
          <w:sz w:val="20"/>
          <w:szCs w:val="20"/>
        </w:rPr>
      </w:pPr>
      <w:r w:rsidRPr="00502D01">
        <w:rPr>
          <w:rFonts w:eastAsia="Times New Roman"/>
          <w:b/>
          <w:bCs/>
          <w:sz w:val="20"/>
          <w:szCs w:val="20"/>
        </w:rPr>
        <w:t>Observation</w:t>
      </w:r>
      <w:r>
        <w:rPr>
          <w:rFonts w:eastAsia="Times New Roman"/>
          <w:b/>
          <w:bCs/>
          <w:sz w:val="20"/>
          <w:szCs w:val="20"/>
        </w:rPr>
        <w:t xml:space="preserve"> 2</w:t>
      </w:r>
      <w:r w:rsidRPr="00502D01">
        <w:rPr>
          <w:rFonts w:eastAsia="Times New Roman"/>
          <w:b/>
          <w:bCs/>
          <w:sz w:val="20"/>
          <w:szCs w:val="20"/>
        </w:rPr>
        <w:t>:</w:t>
      </w:r>
      <w:r w:rsidRPr="00502D01">
        <w:rPr>
          <w:rFonts w:eastAsia="Times New Roman"/>
          <w:sz w:val="20"/>
          <w:szCs w:val="20"/>
        </w:rPr>
        <w:t xml:space="preserve"> Due to high implementation complexity, DAPS did not become commercially beneficial in practice.</w:t>
      </w:r>
    </w:p>
    <w:p w14:paraId="54E91438" w14:textId="77777777" w:rsidR="00543976" w:rsidRDefault="00543976" w:rsidP="004956DE">
      <w:pPr>
        <w:spacing w:before="240" w:after="240" w:line="276" w:lineRule="auto"/>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3</w:t>
      </w:r>
      <w:r w:rsidRPr="003A14CA">
        <w:rPr>
          <w:rFonts w:eastAsia="Times New Roman"/>
          <w:b/>
          <w:bCs/>
          <w:sz w:val="20"/>
          <w:szCs w:val="20"/>
        </w:rPr>
        <w:t>:</w:t>
      </w:r>
      <w:r w:rsidRPr="003965C0">
        <w:rPr>
          <w:rFonts w:eastAsia="Times New Roman"/>
          <w:sz w:val="20"/>
          <w:szCs w:val="20"/>
        </w:rPr>
        <w:t xml:space="preserve"> Current HARQ design forces the UE to start new processes at each handover, causing redundant retransmissions and higher latency.</w:t>
      </w:r>
    </w:p>
    <w:p w14:paraId="4D308BDA" w14:textId="77777777" w:rsidR="00543976" w:rsidRPr="003965C0" w:rsidRDefault="00543976" w:rsidP="004956DE">
      <w:pPr>
        <w:spacing w:before="240" w:after="240" w:line="276" w:lineRule="auto"/>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4</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w:t>
      </w:r>
      <w:proofErr w:type="spellStart"/>
      <w:r w:rsidRPr="003965C0">
        <w:rPr>
          <w:rFonts w:eastAsia="Times New Roman"/>
          <w:sz w:val="20"/>
          <w:szCs w:val="20"/>
        </w:rPr>
        <w:t>utilise</w:t>
      </w:r>
      <w:proofErr w:type="spellEnd"/>
      <w:r w:rsidRPr="003965C0">
        <w:rPr>
          <w:rFonts w:eastAsia="Times New Roman"/>
          <w:sz w:val="20"/>
          <w:szCs w:val="20"/>
        </w:rPr>
        <w:t xml:space="preserve"> existing reference signals like the SRS to perform measurement at different RAN nodes, to determine measurements and events.</w:t>
      </w:r>
    </w:p>
    <w:p w14:paraId="3A86D771" w14:textId="460AEFC3" w:rsidR="00543976" w:rsidRPr="003965C0" w:rsidRDefault="00543976" w:rsidP="004956DE">
      <w:pPr>
        <w:spacing w:before="240" w:after="240" w:line="276" w:lineRule="auto"/>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5</w:t>
      </w:r>
      <w:r w:rsidRPr="003A14CA">
        <w:rPr>
          <w:rFonts w:eastAsia="Times New Roman"/>
          <w:b/>
          <w:bCs/>
          <w:sz w:val="20"/>
          <w:szCs w:val="20"/>
        </w:rPr>
        <w:t>:</w:t>
      </w:r>
      <w:r w:rsidRPr="003965C0">
        <w:rPr>
          <w:rFonts w:eastAsia="Times New Roman"/>
          <w:sz w:val="20"/>
          <w:szCs w:val="20"/>
        </w:rPr>
        <w:t xml:space="preserve"> Inter-frequency measurement for co-located cells may be predicted using measurements of uplink reference signals like SRS.</w:t>
      </w:r>
    </w:p>
    <w:p w14:paraId="2D3AAC4E" w14:textId="77777777" w:rsidR="00543976" w:rsidRPr="003965C0" w:rsidRDefault="00543976" w:rsidP="004956DE">
      <w:pPr>
        <w:spacing w:before="240" w:after="240" w:line="276" w:lineRule="auto"/>
        <w:rPr>
          <w:rFonts w:eastAsia="Times New Roman"/>
          <w:sz w:val="20"/>
          <w:szCs w:val="20"/>
        </w:rPr>
      </w:pPr>
      <w:r w:rsidRPr="00324A3C">
        <w:rPr>
          <w:rFonts w:eastAsia="Times New Roman"/>
          <w:b/>
          <w:bCs/>
          <w:sz w:val="20"/>
          <w:szCs w:val="20"/>
        </w:rPr>
        <w:t>Proposal</w:t>
      </w:r>
      <w:r>
        <w:rPr>
          <w:rFonts w:eastAsia="Times New Roman"/>
          <w:b/>
          <w:bCs/>
          <w:sz w:val="20"/>
          <w:szCs w:val="20"/>
        </w:rPr>
        <w:t xml:space="preserve"> 1</w:t>
      </w:r>
      <w:r w:rsidRPr="00324A3C">
        <w:rPr>
          <w:rFonts w:eastAsia="Times New Roman"/>
          <w:b/>
          <w:bCs/>
          <w:sz w:val="20"/>
          <w:szCs w:val="20"/>
        </w:rPr>
        <w:t>:</w:t>
      </w:r>
      <w:r w:rsidRPr="003965C0">
        <w:rPr>
          <w:rFonts w:eastAsia="Times New Roman"/>
          <w:sz w:val="20"/>
          <w:szCs w:val="20"/>
        </w:rPr>
        <w:t xml:space="preserve"> RAN2 is invited to first discuss the meaning and scope of the unified handover.</w:t>
      </w:r>
    </w:p>
    <w:p w14:paraId="225CF302" w14:textId="77777777" w:rsidR="00543976" w:rsidRPr="00F40F7E" w:rsidRDefault="00543976" w:rsidP="004956DE">
      <w:pPr>
        <w:spacing w:before="240" w:after="240" w:line="276" w:lineRule="auto"/>
        <w:rPr>
          <w:rFonts w:eastAsia="Times New Roman"/>
          <w:sz w:val="20"/>
          <w:szCs w:val="20"/>
        </w:rPr>
      </w:pPr>
      <w:r w:rsidRPr="00324A3C">
        <w:rPr>
          <w:rFonts w:eastAsia="Times New Roman"/>
          <w:b/>
          <w:bCs/>
          <w:sz w:val="20"/>
          <w:szCs w:val="20"/>
        </w:rPr>
        <w:t>Proposal</w:t>
      </w:r>
      <w:r>
        <w:rPr>
          <w:rFonts w:eastAsia="Times New Roman"/>
          <w:b/>
          <w:bCs/>
          <w:sz w:val="20"/>
          <w:szCs w:val="20"/>
        </w:rPr>
        <w:t xml:space="preserve"> 2</w:t>
      </w:r>
      <w:r w:rsidRPr="00324A3C">
        <w:rPr>
          <w:rFonts w:eastAsia="Times New Roman"/>
          <w:b/>
          <w:bCs/>
          <w:sz w:val="20"/>
          <w:szCs w:val="20"/>
        </w:rPr>
        <w:t>:</w:t>
      </w:r>
      <w:r w:rsidRPr="003965C0">
        <w:rPr>
          <w:rFonts w:eastAsia="Times New Roman"/>
          <w:sz w:val="20"/>
          <w:szCs w:val="20"/>
        </w:rPr>
        <w:t xml:space="preserve"> </w:t>
      </w:r>
      <w:r w:rsidRPr="00F40F7E">
        <w:rPr>
          <w:rFonts w:eastAsia="Times New Roman"/>
          <w:sz w:val="20"/>
          <w:szCs w:val="20"/>
        </w:rPr>
        <w:t>RAN2 to study a unified handover framework covering:</w:t>
      </w:r>
    </w:p>
    <w:p w14:paraId="62E345C7" w14:textId="77777777" w:rsidR="00543976" w:rsidRPr="00324A3C" w:rsidRDefault="00543976"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Configuration alignment (e.g., RRC and reference signal definitions)</w:t>
      </w:r>
    </w:p>
    <w:p w14:paraId="43F8CA05" w14:textId="77777777" w:rsidR="00543976" w:rsidRPr="00324A3C" w:rsidRDefault="00543976"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Measurement harmonization (e.g., L1 and L3 metrics, thresholds, and events)</w:t>
      </w:r>
    </w:p>
    <w:p w14:paraId="3A6AFCC8" w14:textId="77777777" w:rsidR="00543976" w:rsidRPr="00324A3C" w:rsidRDefault="00543976"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Reporting unification (e.g., RRC, MAC CE, UCI procedures)</w:t>
      </w:r>
    </w:p>
    <w:p w14:paraId="35704BC4" w14:textId="77777777" w:rsidR="00543976" w:rsidRPr="00324A3C" w:rsidRDefault="00543976"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Layer coordination (e.g., evaluation and triggering alignment)</w:t>
      </w:r>
    </w:p>
    <w:p w14:paraId="30176024" w14:textId="77777777" w:rsidR="00543976" w:rsidRPr="003A14CA" w:rsidRDefault="00543976" w:rsidP="004956DE">
      <w:pPr>
        <w:pStyle w:val="ListParagraph"/>
        <w:numPr>
          <w:ilvl w:val="0"/>
          <w:numId w:val="57"/>
        </w:numPr>
        <w:spacing w:before="240" w:after="240" w:line="276" w:lineRule="auto"/>
        <w:ind w:firstLineChars="0"/>
        <w:rPr>
          <w:rFonts w:eastAsia="Times New Roman"/>
          <w:sz w:val="20"/>
          <w:szCs w:val="20"/>
        </w:rPr>
      </w:pPr>
      <w:r w:rsidRPr="00324A3C">
        <w:rPr>
          <w:rFonts w:eastAsia="Times New Roman"/>
          <w:sz w:val="20"/>
          <w:szCs w:val="20"/>
        </w:rPr>
        <w:t>Coordination between network entities</w:t>
      </w:r>
    </w:p>
    <w:p w14:paraId="49DFF0D7" w14:textId="77777777" w:rsidR="00543976" w:rsidRPr="00543976" w:rsidRDefault="00543976" w:rsidP="004956DE">
      <w:pPr>
        <w:spacing w:before="240" w:after="240" w:line="276" w:lineRule="auto"/>
        <w:rPr>
          <w:rFonts w:eastAsia="Times New Roman"/>
          <w:sz w:val="20"/>
          <w:szCs w:val="20"/>
        </w:rPr>
      </w:pPr>
      <w:r w:rsidRPr="00543976">
        <w:rPr>
          <w:rFonts w:eastAsia="Times New Roman"/>
          <w:b/>
          <w:bCs/>
          <w:sz w:val="20"/>
          <w:szCs w:val="20"/>
        </w:rPr>
        <w:t>Proposal 3:</w:t>
      </w:r>
      <w:r w:rsidRPr="00543976">
        <w:rPr>
          <w:rFonts w:eastAsia="Times New Roman"/>
          <w:sz w:val="20"/>
          <w:szCs w:val="20"/>
        </w:rPr>
        <w:t xml:space="preserve"> RAN2 is to ensure signalling efficiency for target cell preparation and configuration in different handover scenarios.</w:t>
      </w:r>
    </w:p>
    <w:p w14:paraId="2F2731D6" w14:textId="77777777" w:rsidR="00543976" w:rsidRDefault="00543976" w:rsidP="004956DE">
      <w:pPr>
        <w:spacing w:before="240" w:after="240" w:line="276" w:lineRule="auto"/>
        <w:rPr>
          <w:rFonts w:eastAsia="Times New Roman"/>
          <w:sz w:val="20"/>
          <w:szCs w:val="20"/>
        </w:rPr>
      </w:pPr>
      <w:r w:rsidRPr="00543976">
        <w:rPr>
          <w:rFonts w:eastAsia="Times New Roman"/>
          <w:b/>
          <w:bCs/>
          <w:sz w:val="20"/>
          <w:szCs w:val="20"/>
        </w:rPr>
        <w:t>Proposal 4:</w:t>
      </w:r>
      <w:r w:rsidRPr="00543976">
        <w:rPr>
          <w:rFonts w:eastAsia="Times New Roman"/>
          <w:sz w:val="20"/>
          <w:szCs w:val="20"/>
        </w:rPr>
        <w:t xml:space="preserve"> RAN2 is to design a unified signalling framework that supports flexible and incremental configuration updates across mobility events.</w:t>
      </w:r>
    </w:p>
    <w:p w14:paraId="572F73E8" w14:textId="77777777" w:rsidR="00543976" w:rsidRDefault="00543976" w:rsidP="004956DE">
      <w:pPr>
        <w:autoSpaceDE/>
        <w:autoSpaceDN/>
        <w:adjustRightInd/>
        <w:snapToGrid/>
        <w:spacing w:before="100" w:beforeAutospacing="1" w:after="100" w:afterAutospacing="1" w:line="276" w:lineRule="auto"/>
        <w:jc w:val="left"/>
        <w:rPr>
          <w:rFonts w:eastAsia="Times New Roman"/>
          <w:sz w:val="20"/>
          <w:szCs w:val="20"/>
        </w:rPr>
      </w:pPr>
      <w:r w:rsidRPr="009A0848">
        <w:rPr>
          <w:rFonts w:eastAsia="Times New Roman"/>
          <w:b/>
          <w:bCs/>
          <w:sz w:val="20"/>
          <w:szCs w:val="20"/>
        </w:rPr>
        <w:t>Proposal</w:t>
      </w:r>
      <w:r>
        <w:rPr>
          <w:rFonts w:eastAsia="Times New Roman"/>
          <w:b/>
          <w:bCs/>
          <w:sz w:val="20"/>
          <w:szCs w:val="20"/>
        </w:rPr>
        <w:t xml:space="preserve"> 5</w:t>
      </w:r>
      <w:r w:rsidRPr="009A0848">
        <w:rPr>
          <w:rFonts w:eastAsia="Times New Roman"/>
          <w:b/>
          <w:bCs/>
          <w:sz w:val="20"/>
          <w:szCs w:val="20"/>
        </w:rPr>
        <w:t>:</w:t>
      </w:r>
      <w:r>
        <w:rPr>
          <w:rFonts w:eastAsia="Times New Roman"/>
          <w:sz w:val="20"/>
          <w:szCs w:val="20"/>
        </w:rPr>
        <w:t xml:space="preserve"> RAN2 to study enhancements to address security vulnerabilities associated with LTM, so that low-interruption mobility can be achieved securely in 6G. </w:t>
      </w:r>
    </w:p>
    <w:p w14:paraId="4AC18297" w14:textId="77777777" w:rsidR="00543976" w:rsidRPr="003965C0" w:rsidRDefault="00543976" w:rsidP="004956DE">
      <w:pPr>
        <w:spacing w:before="240" w:after="240" w:line="276" w:lineRule="auto"/>
        <w:rPr>
          <w:rFonts w:eastAsia="Times New Roman"/>
          <w:sz w:val="20"/>
          <w:szCs w:val="20"/>
        </w:rPr>
      </w:pPr>
      <w:r w:rsidRPr="003A14CA">
        <w:rPr>
          <w:rFonts w:eastAsia="Times New Roman"/>
          <w:b/>
          <w:bCs/>
          <w:sz w:val="20"/>
          <w:szCs w:val="20"/>
        </w:rPr>
        <w:t>Proposal</w:t>
      </w:r>
      <w:r>
        <w:rPr>
          <w:rFonts w:eastAsia="Times New Roman"/>
          <w:b/>
          <w:bCs/>
          <w:sz w:val="20"/>
          <w:szCs w:val="20"/>
        </w:rPr>
        <w:t xml:space="preserve"> 6</w:t>
      </w:r>
      <w:r w:rsidRPr="003A14CA">
        <w:rPr>
          <w:rFonts w:eastAsia="Times New Roman"/>
          <w:b/>
          <w:bCs/>
          <w:sz w:val="20"/>
          <w:szCs w:val="20"/>
        </w:rPr>
        <w:t>:</w:t>
      </w:r>
      <w:r w:rsidRPr="003965C0">
        <w:rPr>
          <w:rFonts w:eastAsia="Times New Roman"/>
          <w:sz w:val="20"/>
          <w:szCs w:val="20"/>
        </w:rPr>
        <w:t xml:space="preserve"> RAN2 study HARQ maintenance across handovers to allow seamless continuation of retransmissions and acknowledgements. This would reduce latency, save radio resources, and improve user experience in scenarios with frequent mobility.</w:t>
      </w:r>
    </w:p>
    <w:p w14:paraId="763E1079" w14:textId="77777777" w:rsidR="00543976" w:rsidRPr="003965C0" w:rsidRDefault="00543976" w:rsidP="004956DE">
      <w:pPr>
        <w:spacing w:before="240" w:after="240" w:line="276" w:lineRule="auto"/>
        <w:rPr>
          <w:rFonts w:eastAsia="Times New Roman"/>
          <w:sz w:val="20"/>
          <w:szCs w:val="20"/>
        </w:rPr>
      </w:pPr>
      <w:r w:rsidRPr="003A14CA">
        <w:rPr>
          <w:rFonts w:eastAsia="Times New Roman"/>
          <w:b/>
          <w:bCs/>
          <w:sz w:val="20"/>
          <w:szCs w:val="20"/>
        </w:rPr>
        <w:t>Proposal</w:t>
      </w:r>
      <w:r>
        <w:rPr>
          <w:rFonts w:eastAsia="Times New Roman"/>
          <w:b/>
          <w:bCs/>
          <w:sz w:val="20"/>
          <w:szCs w:val="20"/>
        </w:rPr>
        <w:t xml:space="preserve"> 7</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 for UE mobility in addition to current measurement and reporting framework based on downlink reference signals. </w:t>
      </w:r>
    </w:p>
    <w:p w14:paraId="1B68A115" w14:textId="6C58D0CD" w:rsidR="001736BB" w:rsidRDefault="001736BB" w:rsidP="004956DE">
      <w:pPr>
        <w:spacing w:before="240" w:after="240" w:line="276" w:lineRule="auto"/>
        <w:rPr>
          <w:rFonts w:eastAsia="Times New Roman"/>
          <w:sz w:val="20"/>
          <w:szCs w:val="20"/>
        </w:rPr>
      </w:pPr>
    </w:p>
    <w:p w14:paraId="3917C0C2" w14:textId="77777777" w:rsidR="005E6472" w:rsidRPr="003965C0" w:rsidRDefault="005E6472" w:rsidP="004956DE">
      <w:pPr>
        <w:spacing w:before="240" w:after="240" w:line="276" w:lineRule="auto"/>
        <w:rPr>
          <w:rFonts w:eastAsia="Times New Roman"/>
          <w:sz w:val="20"/>
          <w:szCs w:val="20"/>
        </w:rPr>
      </w:pPr>
    </w:p>
    <w:p w14:paraId="0D04BDCC" w14:textId="05FE52CB" w:rsidR="4C07E193" w:rsidRDefault="00404866" w:rsidP="004956DE">
      <w:pPr>
        <w:pStyle w:val="Heading1"/>
        <w:spacing w:line="276" w:lineRule="auto"/>
      </w:pPr>
      <w:r>
        <w:lastRenderedPageBreak/>
        <w:t xml:space="preserve">References </w:t>
      </w:r>
    </w:p>
    <w:p w14:paraId="76145B45" w14:textId="473AA16D" w:rsidR="00404866" w:rsidRDefault="00404866" w:rsidP="004956DE">
      <w:pPr>
        <w:pStyle w:val="Header"/>
        <w:spacing w:line="276" w:lineRule="auto"/>
      </w:pPr>
      <w:r>
        <w:fldChar w:fldCharType="begin"/>
      </w:r>
      <w:r>
        <w:instrText xml:space="preserve"> REF _Ref208490113 \r \h </w:instrText>
      </w:r>
      <w:r w:rsidR="004956DE">
        <w:instrText xml:space="preserve"> \* MERGEFORMAT </w:instrText>
      </w:r>
      <w:r>
        <w:fldChar w:fldCharType="separate"/>
      </w:r>
      <w:r>
        <w:t>[1]</w:t>
      </w:r>
      <w:r>
        <w:fldChar w:fldCharType="end"/>
      </w:r>
      <w:r w:rsidR="00502D01">
        <w:t xml:space="preserve"> Chair Notes RAN2#131-bis, Prague, Czech Republic, Oct. 13</w:t>
      </w:r>
      <w:r w:rsidR="00502D01" w:rsidRPr="000D1053">
        <w:rPr>
          <w:vertAlign w:val="superscript"/>
        </w:rPr>
        <w:t>th</w:t>
      </w:r>
      <w:r w:rsidR="00502D01">
        <w:t>-17</w:t>
      </w:r>
      <w:r w:rsidR="00502D01" w:rsidRPr="000D1053">
        <w:rPr>
          <w:vertAlign w:val="superscript"/>
        </w:rPr>
        <w:t>th</w:t>
      </w:r>
    </w:p>
    <w:p w14:paraId="15B7275F" w14:textId="2F4FB7E7" w:rsidR="00404866" w:rsidRDefault="00404866" w:rsidP="004956DE">
      <w:pPr>
        <w:spacing w:beforeAutospacing="1" w:afterAutospacing="1" w:line="276" w:lineRule="auto"/>
        <w:jc w:val="left"/>
      </w:pPr>
      <w:r>
        <w:fldChar w:fldCharType="begin"/>
      </w:r>
      <w:r>
        <w:instrText xml:space="preserve"> REF _Ref208490113 \r \h </w:instrText>
      </w:r>
      <w:r w:rsidR="004956DE">
        <w:instrText xml:space="preserve"> \* MERGEFORMAT </w:instrText>
      </w:r>
      <w:r>
        <w:fldChar w:fldCharType="separate"/>
      </w:r>
      <w:r>
        <w:t>[2]</w:t>
      </w:r>
      <w:r>
        <w:fldChar w:fldCharType="end"/>
      </w:r>
      <w:r w:rsidRPr="006D2D78">
        <w:t xml:space="preserve"> </w:t>
      </w:r>
      <w:r>
        <w:t xml:space="preserve"> </w:t>
      </w:r>
      <w:r>
        <w:rPr>
          <w:noProof/>
        </w:rPr>
        <w:t>TS 22.870, "Study on 6G Use Cases and Service Requirements," 3GPP, 2025-06.</w:t>
      </w:r>
    </w:p>
    <w:bookmarkEnd w:id="0"/>
    <w:bookmarkEnd w:id="1"/>
    <w:p w14:paraId="75FDAE5D" w14:textId="5EAD2BAC" w:rsidR="00C0205F" w:rsidRPr="00481A4B" w:rsidRDefault="00C0205F" w:rsidP="004956DE">
      <w:pPr>
        <w:spacing w:line="276" w:lineRule="auto"/>
      </w:pPr>
    </w:p>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210AF" w14:textId="77777777" w:rsidR="00565718" w:rsidRDefault="00565718">
      <w:r>
        <w:separator/>
      </w:r>
    </w:p>
  </w:endnote>
  <w:endnote w:type="continuationSeparator" w:id="0">
    <w:p w14:paraId="567D79FA" w14:textId="77777777" w:rsidR="00565718" w:rsidRDefault="0056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ECA8" w14:textId="77777777" w:rsidR="00565718" w:rsidRDefault="00565718">
      <w:r>
        <w:separator/>
      </w:r>
    </w:p>
  </w:footnote>
  <w:footnote w:type="continuationSeparator" w:id="0">
    <w:p w14:paraId="3E7B45DB" w14:textId="77777777" w:rsidR="00565718" w:rsidRDefault="00565718">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hW40Hexr">
      <int2:state int2:value="Rejected" int2:type="spell"/>
    </int2:textHash>
    <int2:textHash int2:hashCode="GlglLCVv1rD6Ky" int2:id="UThjg7N1">
      <int2:state int2:value="Rejected" int2:type="spell"/>
    </int2:textHash>
    <int2:textHash int2:hashCode="S03H53fvUJUzN0" int2:id="HtK0D9LT">
      <int2:state int2:value="Rejected" int2:type="spell"/>
    </int2:textHash>
    <int2:textHash int2:hashCode="gNEMd2B4SIgBWQ" int2:id="ULgwOQnq">
      <int2:state int2:value="Rejected" int2:type="spell"/>
    </int2:textHash>
    <int2:textHash int2:hashCode="HlNpNJkVJGqVZH" int2:id="p8v9mUf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6C54C6"/>
    <w:multiLevelType w:val="multilevel"/>
    <w:tmpl w:val="07FA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22541B"/>
    <w:multiLevelType w:val="hybridMultilevel"/>
    <w:tmpl w:val="05FC023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13DAB"/>
    <w:multiLevelType w:val="hybridMultilevel"/>
    <w:tmpl w:val="7B68AA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557C1"/>
    <w:multiLevelType w:val="multilevel"/>
    <w:tmpl w:val="C5B6857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71F60C9"/>
    <w:multiLevelType w:val="hybridMultilevel"/>
    <w:tmpl w:val="CD3C07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06A6CD1"/>
    <w:multiLevelType w:val="multilevel"/>
    <w:tmpl w:val="A7E6D27C"/>
    <w:lvl w:ilvl="0">
      <w:start w:val="1"/>
      <w:numFmt w:val="bullet"/>
      <w:lvlText w:val=""/>
      <w:lvlJc w:val="left"/>
      <w:pPr>
        <w:tabs>
          <w:tab w:val="num" w:pos="1210"/>
        </w:tabs>
        <w:ind w:left="1210" w:hanging="360"/>
      </w:pPr>
      <w:rPr>
        <w:rFonts w:ascii="Symbol" w:hAnsi="Symbol" w:hint="default"/>
        <w:sz w:val="20"/>
      </w:rPr>
    </w:lvl>
    <w:lvl w:ilvl="1" w:tentative="1">
      <w:start w:val="1"/>
      <w:numFmt w:val="bullet"/>
      <w:lvlText w:val="o"/>
      <w:lvlJc w:val="left"/>
      <w:pPr>
        <w:tabs>
          <w:tab w:val="num" w:pos="1930"/>
        </w:tabs>
        <w:ind w:left="1930" w:hanging="360"/>
      </w:pPr>
      <w:rPr>
        <w:rFonts w:ascii="Courier New" w:hAnsi="Courier New" w:hint="default"/>
        <w:sz w:val="20"/>
      </w:rPr>
    </w:lvl>
    <w:lvl w:ilvl="2" w:tentative="1">
      <w:start w:val="1"/>
      <w:numFmt w:val="bullet"/>
      <w:lvlText w:val=""/>
      <w:lvlJc w:val="left"/>
      <w:pPr>
        <w:tabs>
          <w:tab w:val="num" w:pos="2650"/>
        </w:tabs>
        <w:ind w:left="2650" w:hanging="360"/>
      </w:pPr>
      <w:rPr>
        <w:rFonts w:ascii="Wingdings" w:hAnsi="Wingdings" w:hint="default"/>
        <w:sz w:val="20"/>
      </w:rPr>
    </w:lvl>
    <w:lvl w:ilvl="3" w:tentative="1">
      <w:start w:val="1"/>
      <w:numFmt w:val="bullet"/>
      <w:lvlText w:val=""/>
      <w:lvlJc w:val="left"/>
      <w:pPr>
        <w:tabs>
          <w:tab w:val="num" w:pos="3370"/>
        </w:tabs>
        <w:ind w:left="3370" w:hanging="360"/>
      </w:pPr>
      <w:rPr>
        <w:rFonts w:ascii="Wingdings" w:hAnsi="Wingdings" w:hint="default"/>
        <w:sz w:val="20"/>
      </w:rPr>
    </w:lvl>
    <w:lvl w:ilvl="4" w:tentative="1">
      <w:start w:val="1"/>
      <w:numFmt w:val="bullet"/>
      <w:lvlText w:val=""/>
      <w:lvlJc w:val="left"/>
      <w:pPr>
        <w:tabs>
          <w:tab w:val="num" w:pos="4090"/>
        </w:tabs>
        <w:ind w:left="4090" w:hanging="360"/>
      </w:pPr>
      <w:rPr>
        <w:rFonts w:ascii="Wingdings" w:hAnsi="Wingdings" w:hint="default"/>
        <w:sz w:val="20"/>
      </w:rPr>
    </w:lvl>
    <w:lvl w:ilvl="5" w:tentative="1">
      <w:start w:val="1"/>
      <w:numFmt w:val="bullet"/>
      <w:lvlText w:val=""/>
      <w:lvlJc w:val="left"/>
      <w:pPr>
        <w:tabs>
          <w:tab w:val="num" w:pos="4810"/>
        </w:tabs>
        <w:ind w:left="4810" w:hanging="360"/>
      </w:pPr>
      <w:rPr>
        <w:rFonts w:ascii="Wingdings" w:hAnsi="Wingdings" w:hint="default"/>
        <w:sz w:val="20"/>
      </w:rPr>
    </w:lvl>
    <w:lvl w:ilvl="6" w:tentative="1">
      <w:start w:val="1"/>
      <w:numFmt w:val="bullet"/>
      <w:lvlText w:val=""/>
      <w:lvlJc w:val="left"/>
      <w:pPr>
        <w:tabs>
          <w:tab w:val="num" w:pos="5530"/>
        </w:tabs>
        <w:ind w:left="5530" w:hanging="360"/>
      </w:pPr>
      <w:rPr>
        <w:rFonts w:ascii="Wingdings" w:hAnsi="Wingdings" w:hint="default"/>
        <w:sz w:val="20"/>
      </w:rPr>
    </w:lvl>
    <w:lvl w:ilvl="7" w:tentative="1">
      <w:start w:val="1"/>
      <w:numFmt w:val="bullet"/>
      <w:lvlText w:val=""/>
      <w:lvlJc w:val="left"/>
      <w:pPr>
        <w:tabs>
          <w:tab w:val="num" w:pos="6250"/>
        </w:tabs>
        <w:ind w:left="6250" w:hanging="360"/>
      </w:pPr>
      <w:rPr>
        <w:rFonts w:ascii="Wingdings" w:hAnsi="Wingdings" w:hint="default"/>
        <w:sz w:val="20"/>
      </w:rPr>
    </w:lvl>
    <w:lvl w:ilvl="8" w:tentative="1">
      <w:start w:val="1"/>
      <w:numFmt w:val="bullet"/>
      <w:lvlText w:val=""/>
      <w:lvlJc w:val="left"/>
      <w:pPr>
        <w:tabs>
          <w:tab w:val="num" w:pos="6970"/>
        </w:tabs>
        <w:ind w:left="6970" w:hanging="360"/>
      </w:pPr>
      <w:rPr>
        <w:rFonts w:ascii="Wingdings" w:hAnsi="Wingdings" w:hint="default"/>
        <w:sz w:val="20"/>
      </w:rPr>
    </w:lvl>
  </w:abstractNum>
  <w:abstractNum w:abstractNumId="29"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63A5FCC"/>
    <w:multiLevelType w:val="hybridMultilevel"/>
    <w:tmpl w:val="BC06D564"/>
    <w:lvl w:ilvl="0" w:tplc="42E816E6">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33"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057E77"/>
    <w:multiLevelType w:val="hybridMultilevel"/>
    <w:tmpl w:val="C5CE1B3E"/>
    <w:lvl w:ilvl="0" w:tplc="42E816E6">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5834415"/>
    <w:multiLevelType w:val="hybridMultilevel"/>
    <w:tmpl w:val="F1C4A28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F613130"/>
    <w:multiLevelType w:val="hybridMultilevel"/>
    <w:tmpl w:val="9288E572"/>
    <w:lvl w:ilvl="0" w:tplc="42E816E6">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DEC0F26"/>
    <w:multiLevelType w:val="multilevel"/>
    <w:tmpl w:val="ADF05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4067913">
    <w:abstractNumId w:val="25"/>
  </w:num>
  <w:num w:numId="2" w16cid:durableId="1557743661">
    <w:abstractNumId w:val="23"/>
  </w:num>
  <w:num w:numId="3" w16cid:durableId="1991011322">
    <w:abstractNumId w:val="35"/>
  </w:num>
  <w:num w:numId="4" w16cid:durableId="2022320257">
    <w:abstractNumId w:val="41"/>
  </w:num>
  <w:num w:numId="5" w16cid:durableId="1112826399">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6"/>
  </w:num>
  <w:num w:numId="9" w16cid:durableId="304043400">
    <w:abstractNumId w:val="16"/>
  </w:num>
  <w:num w:numId="10" w16cid:durableId="40132362">
    <w:abstractNumId w:val="13"/>
  </w:num>
  <w:num w:numId="11" w16cid:durableId="944574470">
    <w:abstractNumId w:val="1"/>
  </w:num>
  <w:num w:numId="12" w16cid:durableId="641152013">
    <w:abstractNumId w:val="22"/>
  </w:num>
  <w:num w:numId="13" w16cid:durableId="1288506101">
    <w:abstractNumId w:val="6"/>
  </w:num>
  <w:num w:numId="14" w16cid:durableId="1021593492">
    <w:abstractNumId w:val="29"/>
  </w:num>
  <w:num w:numId="15" w16cid:durableId="603879756">
    <w:abstractNumId w:val="5"/>
  </w:num>
  <w:num w:numId="16" w16cid:durableId="1792431086">
    <w:abstractNumId w:val="20"/>
  </w:num>
  <w:num w:numId="17" w16cid:durableId="2037660344">
    <w:abstractNumId w:val="1"/>
  </w:num>
  <w:num w:numId="18" w16cid:durableId="374356986">
    <w:abstractNumId w:val="2"/>
  </w:num>
  <w:num w:numId="19" w16cid:durableId="1781996242">
    <w:abstractNumId w:val="21"/>
  </w:num>
  <w:num w:numId="20" w16cid:durableId="187380102">
    <w:abstractNumId w:val="12"/>
  </w:num>
  <w:num w:numId="21" w16cid:durableId="1991639059">
    <w:abstractNumId w:val="17"/>
  </w:num>
  <w:num w:numId="22" w16cid:durableId="1345127394">
    <w:abstractNumId w:val="37"/>
  </w:num>
  <w:num w:numId="23" w16cid:durableId="1259944385">
    <w:abstractNumId w:val="33"/>
  </w:num>
  <w:num w:numId="24" w16cid:durableId="2130317301">
    <w:abstractNumId w:val="7"/>
  </w:num>
  <w:num w:numId="25" w16cid:durableId="1155876435">
    <w:abstractNumId w:val="31"/>
  </w:num>
  <w:num w:numId="26" w16cid:durableId="1200898033">
    <w:abstractNumId w:val="42"/>
  </w:num>
  <w:num w:numId="27" w16cid:durableId="342560003">
    <w:abstractNumId w:val="34"/>
  </w:num>
  <w:num w:numId="28" w16cid:durableId="605230091">
    <w:abstractNumId w:val="15"/>
  </w:num>
  <w:num w:numId="29" w16cid:durableId="294335081">
    <w:abstractNumId w:val="8"/>
  </w:num>
  <w:num w:numId="30" w16cid:durableId="692807482">
    <w:abstractNumId w:val="44"/>
  </w:num>
  <w:num w:numId="31" w16cid:durableId="1336961845">
    <w:abstractNumId w:val="45"/>
  </w:num>
  <w:num w:numId="32" w16cid:durableId="614872478">
    <w:abstractNumId w:val="39"/>
  </w:num>
  <w:num w:numId="33" w16cid:durableId="422380298">
    <w:abstractNumId w:val="49"/>
  </w:num>
  <w:num w:numId="34" w16cid:durableId="215892988">
    <w:abstractNumId w:val="19"/>
  </w:num>
  <w:num w:numId="35" w16cid:durableId="488325337">
    <w:abstractNumId w:val="18"/>
  </w:num>
  <w:num w:numId="36" w16cid:durableId="96409793">
    <w:abstractNumId w:val="27"/>
  </w:num>
  <w:num w:numId="37" w16cid:durableId="1852337310">
    <w:abstractNumId w:val="47"/>
  </w:num>
  <w:num w:numId="38" w16cid:durableId="862599440">
    <w:abstractNumId w:val="40"/>
  </w:num>
  <w:num w:numId="39" w16cid:durableId="1279292488">
    <w:abstractNumId w:val="43"/>
  </w:num>
  <w:num w:numId="40" w16cid:durableId="1847016292">
    <w:abstractNumId w:val="3"/>
  </w:num>
  <w:num w:numId="41" w16cid:durableId="518157178">
    <w:abstractNumId w:val="46"/>
  </w:num>
  <w:num w:numId="42" w16cid:durableId="1936548185">
    <w:abstractNumId w:val="9"/>
  </w:num>
  <w:num w:numId="43" w16cid:durableId="699093535">
    <w:abstractNumId w:val="14"/>
  </w:num>
  <w:num w:numId="44" w16cid:durableId="917203563">
    <w:abstractNumId w:val="24"/>
  </w:num>
  <w:num w:numId="45" w16cid:durableId="808471853">
    <w:abstractNumId w:val="11"/>
  </w:num>
  <w:num w:numId="46" w16cid:durableId="822308227">
    <w:abstractNumId w:val="38"/>
  </w:num>
  <w:num w:numId="47" w16cid:durableId="1075738868">
    <w:abstractNumId w:val="23"/>
  </w:num>
  <w:num w:numId="48" w16cid:durableId="530145363">
    <w:abstractNumId w:val="32"/>
  </w:num>
  <w:num w:numId="49" w16cid:durableId="1210848752">
    <w:abstractNumId w:val="10"/>
  </w:num>
  <w:num w:numId="50" w16cid:durableId="894124501">
    <w:abstractNumId w:val="50"/>
  </w:num>
  <w:num w:numId="51" w16cid:durableId="706876164">
    <w:abstractNumId w:val="28"/>
  </w:num>
  <w:num w:numId="52" w16cid:durableId="1380009009">
    <w:abstractNumId w:val="23"/>
  </w:num>
  <w:num w:numId="53" w16cid:durableId="288362831">
    <w:abstractNumId w:val="23"/>
  </w:num>
  <w:num w:numId="54" w16cid:durableId="258027841">
    <w:abstractNumId w:val="23"/>
  </w:num>
  <w:num w:numId="55" w16cid:durableId="81032815">
    <w:abstractNumId w:val="23"/>
  </w:num>
  <w:num w:numId="56" w16cid:durableId="910165173">
    <w:abstractNumId w:val="23"/>
  </w:num>
  <w:num w:numId="57" w16cid:durableId="2033651541">
    <w:abstractNumId w:val="48"/>
  </w:num>
  <w:num w:numId="58" w16cid:durableId="79170481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1C0"/>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308"/>
    <w:rsid w:val="00070447"/>
    <w:rsid w:val="000706E7"/>
    <w:rsid w:val="00070C81"/>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5D0B"/>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0C2C"/>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74"/>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78D"/>
    <w:rsid w:val="00162D7A"/>
    <w:rsid w:val="00164475"/>
    <w:rsid w:val="0016465A"/>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6D74"/>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17442"/>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11E6"/>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65C0"/>
    <w:rsid w:val="00396BD9"/>
    <w:rsid w:val="00397C1D"/>
    <w:rsid w:val="003A1200"/>
    <w:rsid w:val="003A14CA"/>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4866"/>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682"/>
    <w:rsid w:val="00494E8E"/>
    <w:rsid w:val="004955BC"/>
    <w:rsid w:val="004956DE"/>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3B"/>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2D01"/>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976"/>
    <w:rsid w:val="00543EBF"/>
    <w:rsid w:val="00544ABA"/>
    <w:rsid w:val="00544CAE"/>
    <w:rsid w:val="00544E77"/>
    <w:rsid w:val="005455D4"/>
    <w:rsid w:val="0054593A"/>
    <w:rsid w:val="00545F60"/>
    <w:rsid w:val="00546283"/>
    <w:rsid w:val="005467FB"/>
    <w:rsid w:val="00546AE9"/>
    <w:rsid w:val="00547170"/>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3EF"/>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472"/>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6DC7"/>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864"/>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AD8"/>
    <w:rsid w:val="00652B79"/>
    <w:rsid w:val="0065330C"/>
    <w:rsid w:val="00653358"/>
    <w:rsid w:val="006533C3"/>
    <w:rsid w:val="00653707"/>
    <w:rsid w:val="00653B69"/>
    <w:rsid w:val="00653F27"/>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A4B"/>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5DC"/>
    <w:rsid w:val="00722F94"/>
    <w:rsid w:val="00723AA7"/>
    <w:rsid w:val="0072432E"/>
    <w:rsid w:val="00726036"/>
    <w:rsid w:val="00726279"/>
    <w:rsid w:val="00726A9B"/>
    <w:rsid w:val="00726C32"/>
    <w:rsid w:val="00727037"/>
    <w:rsid w:val="00727530"/>
    <w:rsid w:val="007279A8"/>
    <w:rsid w:val="00730686"/>
    <w:rsid w:val="00730C3D"/>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6B8"/>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5D6"/>
    <w:rsid w:val="00807E24"/>
    <w:rsid w:val="008101FD"/>
    <w:rsid w:val="00810D8D"/>
    <w:rsid w:val="008111AA"/>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8D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59FD"/>
    <w:rsid w:val="009F7C73"/>
    <w:rsid w:val="00A005B0"/>
    <w:rsid w:val="00A00947"/>
    <w:rsid w:val="00A01F17"/>
    <w:rsid w:val="00A022A5"/>
    <w:rsid w:val="00A022FE"/>
    <w:rsid w:val="00A02F37"/>
    <w:rsid w:val="00A03A22"/>
    <w:rsid w:val="00A04634"/>
    <w:rsid w:val="00A04885"/>
    <w:rsid w:val="00A06119"/>
    <w:rsid w:val="00A07A48"/>
    <w:rsid w:val="00A108EE"/>
    <w:rsid w:val="00A10BB8"/>
    <w:rsid w:val="00A11184"/>
    <w:rsid w:val="00A11F48"/>
    <w:rsid w:val="00A1200D"/>
    <w:rsid w:val="00A130DA"/>
    <w:rsid w:val="00A137E4"/>
    <w:rsid w:val="00A14813"/>
    <w:rsid w:val="00A14D8D"/>
    <w:rsid w:val="00A1566A"/>
    <w:rsid w:val="00A165BF"/>
    <w:rsid w:val="00A172E8"/>
    <w:rsid w:val="00A179FF"/>
    <w:rsid w:val="00A205CE"/>
    <w:rsid w:val="00A209D2"/>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275A"/>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0E9F"/>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B38"/>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0C2"/>
    <w:rsid w:val="00A90E72"/>
    <w:rsid w:val="00A912C8"/>
    <w:rsid w:val="00A91BA0"/>
    <w:rsid w:val="00A91EAD"/>
    <w:rsid w:val="00A922A2"/>
    <w:rsid w:val="00A9327B"/>
    <w:rsid w:val="00A93B69"/>
    <w:rsid w:val="00A9543D"/>
    <w:rsid w:val="00A96146"/>
    <w:rsid w:val="00A963C7"/>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FE7"/>
    <w:rsid w:val="00B754D0"/>
    <w:rsid w:val="00B75D5F"/>
    <w:rsid w:val="00B7604C"/>
    <w:rsid w:val="00B7652C"/>
    <w:rsid w:val="00B766BF"/>
    <w:rsid w:val="00B76930"/>
    <w:rsid w:val="00B76FA6"/>
    <w:rsid w:val="00B77132"/>
    <w:rsid w:val="00B7796A"/>
    <w:rsid w:val="00B77ED5"/>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0B2"/>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4DD8"/>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7259"/>
    <w:rsid w:val="00F40211"/>
    <w:rsid w:val="00F405A4"/>
    <w:rsid w:val="00F40F7E"/>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8B0AF"/>
    <w:rsid w:val="02CFAD07"/>
    <w:rsid w:val="0411818F"/>
    <w:rsid w:val="04234EF8"/>
    <w:rsid w:val="04F717AF"/>
    <w:rsid w:val="05124C23"/>
    <w:rsid w:val="051B4673"/>
    <w:rsid w:val="056EF02C"/>
    <w:rsid w:val="0673FA09"/>
    <w:rsid w:val="0717044D"/>
    <w:rsid w:val="083A444B"/>
    <w:rsid w:val="09663D26"/>
    <w:rsid w:val="0A9D0A8C"/>
    <w:rsid w:val="0B771813"/>
    <w:rsid w:val="0BE945CE"/>
    <w:rsid w:val="0C906713"/>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89D7725"/>
    <w:rsid w:val="18D2A8AA"/>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7736ED"/>
    <w:rsid w:val="60F52A67"/>
    <w:rsid w:val="620D7C7A"/>
    <w:rsid w:val="648E481A"/>
    <w:rsid w:val="64BDD4A6"/>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customXml/itemProps3.xml><?xml version="1.0" encoding="utf-8"?>
<ds:datastoreItem xmlns:ds="http://schemas.openxmlformats.org/officeDocument/2006/customXml" ds:itemID="{F94CC3D8-30E3-4216-A284-9F60BD733244}">
  <ds:schemaRefs>
    <ds:schemaRef ds:uri="http://schemas.microsoft.com/sharepoint/v3/contenttype/forms"/>
  </ds:schemaRefs>
</ds:datastoreItem>
</file>

<file path=customXml/itemProps4.xml><?xml version="1.0" encoding="utf-8"?>
<ds:datastoreItem xmlns:ds="http://schemas.openxmlformats.org/officeDocument/2006/customXml" ds:itemID="{395C6C59-69A9-4BB0-BB9C-CAB3E21A2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2130</Words>
  <Characters>12147</Characters>
  <Application>Microsoft Office Word</Application>
  <DocSecurity>0</DocSecurity>
  <Lines>101</Lines>
  <Paragraphs>28</Paragraphs>
  <ScaleCrop>false</ScaleCrop>
  <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Torun, Buket</cp:lastModifiedBy>
  <cp:revision>18</cp:revision>
  <dcterms:created xsi:type="dcterms:W3CDTF">2025-11-04T11:09:00Z</dcterms:created>
  <dcterms:modified xsi:type="dcterms:W3CDTF">2025-11-07T08:48:00Z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